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7A" w:rsidRDefault="0021317A" w:rsidP="00810864">
      <w:pPr>
        <w:pStyle w:val="Sansinterligne"/>
      </w:pPr>
    </w:p>
    <w:tbl>
      <w:tblPr>
        <w:tblStyle w:val="Grilledutableau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317A" w:rsidTr="004D1871">
        <w:tc>
          <w:tcPr>
            <w:tcW w:w="9062" w:type="dxa"/>
          </w:tcPr>
          <w:p w:rsidR="0021317A" w:rsidRPr="003C75AF" w:rsidRDefault="0021317A" w:rsidP="006523FA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L’INFORMATION AU CŒUR DU PROCESSUS DECISIONEL</w:t>
            </w:r>
          </w:p>
        </w:tc>
      </w:tr>
    </w:tbl>
    <w:p w:rsidR="0021317A" w:rsidRDefault="0021317A" w:rsidP="0021317A"/>
    <w:p w:rsidR="0021317A" w:rsidRPr="004D1871" w:rsidRDefault="0021317A" w:rsidP="0021317A">
      <w:pPr>
        <w:rPr>
          <w:b/>
          <w:color w:val="7030A0"/>
          <w:sz w:val="24"/>
        </w:rPr>
      </w:pPr>
      <w:r w:rsidRPr="004D1871">
        <w:rPr>
          <w:b/>
          <w:color w:val="7030A0"/>
          <w:sz w:val="24"/>
        </w:rPr>
        <w:t>CHAPITRE 1 : REFLEXION PRECEDANT L’ETUDE.</w:t>
      </w:r>
      <w:r w:rsidR="004D1871">
        <w:rPr>
          <w:b/>
          <w:color w:val="7030A0"/>
          <w:sz w:val="24"/>
        </w:rPr>
        <w:br/>
      </w:r>
    </w:p>
    <w:p w:rsidR="0021317A" w:rsidRPr="003C75AF" w:rsidRDefault="0021317A" w:rsidP="0021317A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 w:rsidRPr="003C75AF">
        <w:rPr>
          <w:b/>
          <w:sz w:val="24"/>
          <w:u w:val="single"/>
        </w:rPr>
        <w:t xml:space="preserve">Formulation et analyse des problèmes à résoudre. </w:t>
      </w:r>
      <w:r w:rsidR="004D1871">
        <w:rPr>
          <w:b/>
          <w:sz w:val="24"/>
          <w:u w:val="single"/>
        </w:rPr>
        <w:br/>
      </w:r>
      <w:r>
        <w:rPr>
          <w:b/>
          <w:sz w:val="24"/>
          <w:u w:val="single"/>
        </w:rPr>
        <w:br/>
      </w:r>
      <w:proofErr w:type="spellStart"/>
      <w:r>
        <w:rPr>
          <w:b/>
          <w:color w:val="FFFFFF" w:themeColor="background1"/>
          <w:sz w:val="2"/>
          <w:u w:val="single"/>
        </w:rPr>
        <w:t>kk</w:t>
      </w:r>
      <w:proofErr w:type="spellEnd"/>
    </w:p>
    <w:p w:rsidR="0021317A" w:rsidRPr="004D1871" w:rsidRDefault="0021317A" w:rsidP="0021317A">
      <w:pPr>
        <w:pStyle w:val="Paragraphedeliste"/>
        <w:numPr>
          <w:ilvl w:val="1"/>
          <w:numId w:val="1"/>
        </w:numPr>
        <w:rPr>
          <w:color w:val="CC0066"/>
          <w:u w:val="single"/>
        </w:rPr>
      </w:pPr>
      <w:r w:rsidRPr="004D1871">
        <w:rPr>
          <w:color w:val="CC0066"/>
          <w:u w:val="single"/>
        </w:rPr>
        <w:t>Emergence du problème</w:t>
      </w:r>
    </w:p>
    <w:p w:rsidR="0021317A" w:rsidRDefault="0021317A" w:rsidP="0021317A">
      <w:r>
        <w:t xml:space="preserve">     La valeur ajoutée d’une étude est la baisse de l’incertitude du décideur par la production d’information utilisable pour résoudre un problème spécifique.</w:t>
      </w:r>
    </w:p>
    <w:p w:rsidR="0021317A" w:rsidRDefault="0021317A" w:rsidP="0021317A">
      <w:r>
        <w:t xml:space="preserve">    Les renseignements fournis permettent d’évaluer les risques associés à chaque solution. L’étude de marché est donc là pour évaluer les risques de chaque marché. </w:t>
      </w:r>
      <w:r w:rsidR="004D1871">
        <w:br/>
      </w:r>
    </w:p>
    <w:p w:rsidR="0021317A" w:rsidRPr="004D1871" w:rsidRDefault="0021317A" w:rsidP="0021317A">
      <w:pPr>
        <w:pStyle w:val="Paragraphedeliste"/>
        <w:numPr>
          <w:ilvl w:val="1"/>
          <w:numId w:val="1"/>
        </w:numPr>
        <w:rPr>
          <w:color w:val="CC0066"/>
          <w:u w:val="single"/>
        </w:rPr>
      </w:pPr>
      <w:r w:rsidRPr="004D1871">
        <w:rPr>
          <w:color w:val="CC0066"/>
          <w:u w:val="single"/>
        </w:rPr>
        <w:t>Perception managériale du problème et question d’étude.</w:t>
      </w:r>
    </w:p>
    <w:p w:rsidR="0021317A" w:rsidRDefault="0021317A" w:rsidP="0021317A"/>
    <w:p w:rsidR="0021317A" w:rsidRDefault="005106AE" w:rsidP="0021317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5C30DB" wp14:editId="5DCB1208">
            <wp:simplePos x="0" y="0"/>
            <wp:positionH relativeFrom="column">
              <wp:posOffset>219095</wp:posOffset>
            </wp:positionH>
            <wp:positionV relativeFrom="paragraph">
              <wp:posOffset>116816</wp:posOffset>
            </wp:positionV>
            <wp:extent cx="5063319" cy="5451361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C tableau décision, perception 00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6" t="13597" r="8474" b="11189"/>
                    <a:stretch/>
                  </pic:blipFill>
                  <pic:spPr bwMode="auto">
                    <a:xfrm>
                      <a:off x="0" y="0"/>
                      <a:ext cx="5063319" cy="5451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17A" w:rsidRDefault="0021317A" w:rsidP="0021317A"/>
    <w:p w:rsidR="0021317A" w:rsidRDefault="0021317A" w:rsidP="0021317A"/>
    <w:p w:rsidR="0021317A" w:rsidRDefault="0021317A" w:rsidP="0021317A"/>
    <w:p w:rsidR="0021317A" w:rsidRDefault="0021317A" w:rsidP="0021317A"/>
    <w:p w:rsidR="0021317A" w:rsidRDefault="0021317A" w:rsidP="0021317A"/>
    <w:p w:rsidR="0021317A" w:rsidRDefault="0021317A" w:rsidP="0021317A"/>
    <w:p w:rsidR="0021317A" w:rsidRDefault="0021317A" w:rsidP="0021317A"/>
    <w:p w:rsidR="0021317A" w:rsidRDefault="0021317A" w:rsidP="0021317A"/>
    <w:p w:rsidR="0021317A" w:rsidRDefault="0021317A" w:rsidP="0021317A"/>
    <w:p w:rsidR="0021317A" w:rsidRDefault="0021317A" w:rsidP="0021317A"/>
    <w:p w:rsidR="0021317A" w:rsidRDefault="0021317A" w:rsidP="0021317A"/>
    <w:p w:rsidR="0021317A" w:rsidRDefault="0021317A" w:rsidP="0021317A"/>
    <w:p w:rsidR="0021317A" w:rsidRDefault="0021317A" w:rsidP="0021317A"/>
    <w:p w:rsidR="0021317A" w:rsidRDefault="005106AE" w:rsidP="002131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D4AB4" wp14:editId="7607BC32">
                <wp:simplePos x="0" y="0"/>
                <wp:positionH relativeFrom="column">
                  <wp:posOffset>295143</wp:posOffset>
                </wp:positionH>
                <wp:positionV relativeFrom="paragraph">
                  <wp:posOffset>1416361</wp:posOffset>
                </wp:positionV>
                <wp:extent cx="13620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48B22B" id="Rectangle 2" o:spid="_x0000_s1026" style="position:absolute;margin-left:23.25pt;margin-top:111.5pt;width:107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" fillcolor="white [3212]" strokecolor="white [3212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B049F" wp14:editId="5B3D40B2">
                <wp:simplePos x="0" y="0"/>
                <wp:positionH relativeFrom="column">
                  <wp:posOffset>4361120</wp:posOffset>
                </wp:positionH>
                <wp:positionV relativeFrom="paragraph">
                  <wp:posOffset>1404260</wp:posOffset>
                </wp:positionV>
                <wp:extent cx="1362075" cy="381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5132F7" id="Rectangle 3" o:spid="_x0000_s1026" style="position:absolute;margin-left:343.4pt;margin-top:110.55pt;width:107.2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" fillcolor="white [3212]" strokecolor="white [3212]" strokeweight="1pt"/>
            </w:pict>
          </mc:Fallback>
        </mc:AlternateContent>
      </w:r>
      <w:r w:rsidR="004D1871">
        <w:br/>
      </w:r>
      <w:r w:rsidR="004D1871">
        <w:br/>
      </w:r>
      <w:r w:rsidR="004D1871">
        <w:br/>
      </w:r>
      <w:r w:rsidR="004D1871">
        <w:br/>
      </w:r>
    </w:p>
    <w:p w:rsidR="0021317A" w:rsidRDefault="0021317A" w:rsidP="0021317A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 w:rsidRPr="003C75AF">
        <w:rPr>
          <w:b/>
          <w:sz w:val="24"/>
          <w:u w:val="single"/>
        </w:rPr>
        <w:lastRenderedPageBreak/>
        <w:t>Le projet d’étude</w:t>
      </w:r>
      <w:r w:rsidR="004D1871">
        <w:rPr>
          <w:b/>
          <w:sz w:val="24"/>
          <w:u w:val="single"/>
        </w:rPr>
        <w:br/>
      </w:r>
      <w:r>
        <w:rPr>
          <w:b/>
          <w:sz w:val="24"/>
          <w:u w:val="single"/>
        </w:rPr>
        <w:br/>
      </w:r>
      <w:r w:rsidRPr="003C75AF">
        <w:rPr>
          <w:b/>
          <w:color w:val="FFFFFF" w:themeColor="background1"/>
          <w:sz w:val="4"/>
          <w:u w:val="single"/>
        </w:rPr>
        <w:t xml:space="preserve"> </w:t>
      </w:r>
      <w:proofErr w:type="spellStart"/>
      <w:r w:rsidRPr="003C75AF">
        <w:rPr>
          <w:b/>
          <w:color w:val="FFFFFF" w:themeColor="background1"/>
          <w:sz w:val="4"/>
          <w:u w:val="single"/>
        </w:rPr>
        <w:t>jj</w:t>
      </w:r>
      <w:proofErr w:type="spellEnd"/>
    </w:p>
    <w:p w:rsidR="0021317A" w:rsidRPr="004D1871" w:rsidRDefault="0021317A" w:rsidP="0021317A">
      <w:pPr>
        <w:pStyle w:val="Paragraphedeliste"/>
        <w:numPr>
          <w:ilvl w:val="1"/>
          <w:numId w:val="1"/>
        </w:numPr>
        <w:rPr>
          <w:b/>
          <w:color w:val="CC0066"/>
          <w:sz w:val="24"/>
          <w:u w:val="single"/>
        </w:rPr>
      </w:pPr>
      <w:r w:rsidRPr="004D1871">
        <w:rPr>
          <w:color w:val="CC0066"/>
          <w:u w:val="single"/>
        </w:rPr>
        <w:t xml:space="preserve">Qui réalise l’étude ? </w:t>
      </w:r>
    </w:p>
    <w:p w:rsidR="0021317A" w:rsidRDefault="0021317A" w:rsidP="0021317A">
      <w:r>
        <w:t>Chaque entreprise décide de la manière de réalisation de l’étude.</w:t>
      </w:r>
      <w:r>
        <w:br/>
        <w:t xml:space="preserve"> - </w:t>
      </w:r>
      <w:r w:rsidRPr="003C75AF">
        <w:rPr>
          <w:i/>
        </w:rPr>
        <w:t>Soit en sous-traitance</w:t>
      </w:r>
      <w:r>
        <w:t xml:space="preserve"> : regard neutre, mobilisation de compétence, solution économique. </w:t>
      </w:r>
      <w:r>
        <w:br/>
        <w:t xml:space="preserve"> - </w:t>
      </w:r>
      <w:r w:rsidRPr="003C75AF">
        <w:rPr>
          <w:i/>
        </w:rPr>
        <w:t>Soit en étude interne :</w:t>
      </w:r>
      <w:r>
        <w:t xml:space="preserve"> bonne connaissance de l’environnement ; meilleur choix de sous-traitant ; meilleure prise en compte des recommandations. </w:t>
      </w:r>
    </w:p>
    <w:p w:rsidR="0021317A" w:rsidRPr="00291599" w:rsidRDefault="0021317A" w:rsidP="0021317A">
      <w:pPr>
        <w:rPr>
          <w:sz w:val="20"/>
        </w:rPr>
      </w:pPr>
      <w:r w:rsidRPr="00291599">
        <w:rPr>
          <w:sz w:val="20"/>
          <w:u w:val="single"/>
        </w:rPr>
        <w:t xml:space="preserve">Les appels d’offres : </w:t>
      </w:r>
      <w:r w:rsidRPr="00291599">
        <w:rPr>
          <w:sz w:val="20"/>
        </w:rPr>
        <w:t xml:space="preserve">Ce sont les consultations qu’on va faire auprès des cabinets d’études pour constituer des devis répondant au cahier des charges fournis où on a listé tous les points qui doivent être abordés dans l’étude de marché. </w:t>
      </w:r>
      <w:r w:rsidR="004D1871">
        <w:rPr>
          <w:sz w:val="20"/>
        </w:rPr>
        <w:br/>
      </w:r>
    </w:p>
    <w:p w:rsidR="0021317A" w:rsidRPr="004D1871" w:rsidRDefault="0021317A" w:rsidP="0021317A">
      <w:pPr>
        <w:pStyle w:val="Paragraphedeliste"/>
        <w:numPr>
          <w:ilvl w:val="1"/>
          <w:numId w:val="1"/>
        </w:numPr>
        <w:rPr>
          <w:b/>
          <w:color w:val="CC0066"/>
          <w:sz w:val="24"/>
          <w:u w:val="single"/>
        </w:rPr>
      </w:pPr>
      <w:r w:rsidRPr="004D1871">
        <w:rPr>
          <w:color w:val="CC0066"/>
          <w:u w:val="single"/>
        </w:rPr>
        <w:t>Le budget consacré.</w:t>
      </w:r>
    </w:p>
    <w:p w:rsidR="0021317A" w:rsidRPr="007177AA" w:rsidRDefault="0021317A" w:rsidP="0021317A">
      <w:pPr>
        <w:rPr>
          <w:b/>
          <w:sz w:val="24"/>
          <w:u w:val="single"/>
        </w:rPr>
      </w:pPr>
      <w:r>
        <w:t>Pour une entreprise, le budget consacré peut varier entre 100 ; 200 ; 300€ et 200 000 ou 300 000€.</w:t>
      </w:r>
      <w:r w:rsidR="004D1871">
        <w:br/>
      </w:r>
    </w:p>
    <w:p w:rsidR="0021317A" w:rsidRPr="004D1871" w:rsidRDefault="0021317A" w:rsidP="0021317A">
      <w:pPr>
        <w:pStyle w:val="Paragraphedeliste"/>
        <w:numPr>
          <w:ilvl w:val="1"/>
          <w:numId w:val="1"/>
        </w:numPr>
        <w:rPr>
          <w:b/>
          <w:color w:val="CC0066"/>
          <w:sz w:val="24"/>
          <w:u w:val="single"/>
        </w:rPr>
      </w:pPr>
      <w:r w:rsidRPr="004D1871">
        <w:rPr>
          <w:color w:val="CC0066"/>
          <w:u w:val="single"/>
        </w:rPr>
        <w:t>Méthodologies possibles : étude documentaire, démarche qualitative/quantitative ?</w:t>
      </w:r>
    </w:p>
    <w:p w:rsidR="0021317A" w:rsidRDefault="0021317A" w:rsidP="0021317A">
      <w:r w:rsidRPr="007177AA">
        <w:rPr>
          <w:b/>
        </w:rPr>
        <w:t>L’étude documentaire</w:t>
      </w:r>
      <w:r>
        <w:t xml:space="preserve"> permet de cerner l’environnement ; c’est une synthèse des informations : </w:t>
      </w:r>
    </w:p>
    <w:p w:rsidR="0021317A" w:rsidRPr="00F25777" w:rsidRDefault="0021317A" w:rsidP="0021317A">
      <w:pPr>
        <w:pStyle w:val="Paragraphedeliste"/>
        <w:numPr>
          <w:ilvl w:val="0"/>
          <w:numId w:val="2"/>
        </w:numPr>
        <w:rPr>
          <w:color w:val="FFFFFF" w:themeColor="background1"/>
        </w:rPr>
      </w:pPr>
      <w:r w:rsidRPr="00F25777">
        <w:rPr>
          <w:u w:val="single"/>
        </w:rPr>
        <w:t>internes à l’entreprise:</w:t>
      </w:r>
      <w:r>
        <w:t xml:space="preserve"> service marketing et/ou commerciale ; service juridique ; service logistique ; service de communication.</w:t>
      </w:r>
      <w:r>
        <w:br/>
      </w:r>
      <w:r w:rsidRPr="00F25777">
        <w:rPr>
          <w:color w:val="FFFFFF" w:themeColor="background1"/>
          <w:sz w:val="4"/>
        </w:rPr>
        <w:t>a</w:t>
      </w:r>
    </w:p>
    <w:p w:rsidR="0021317A" w:rsidRDefault="0021317A" w:rsidP="0021317A">
      <w:pPr>
        <w:pStyle w:val="Paragraphedeliste"/>
        <w:numPr>
          <w:ilvl w:val="0"/>
          <w:numId w:val="2"/>
        </w:numPr>
      </w:pPr>
      <w:r w:rsidRPr="007177AA">
        <w:rPr>
          <w:u w:val="single"/>
        </w:rPr>
        <w:t>externes à l’entreprise</w:t>
      </w:r>
      <w:r>
        <w:t> : organisme mondiaux et/ou communautaires ; organismes nationaux statistiques (INSEE) ; institutions professionnelles (CCI/CMA, greffes de tribunaux) ; les associations ou syndicats professionnels ; les salons, expositions ou manifestations ; la presse professionnelle et d’affaires ; les centres de documentations (CERDOC Paul Sab/BCD universitaire/Bases de données : DELPHES, COMPASS, FACTIVA, SAGA WEB,…).</w:t>
      </w:r>
      <w:r>
        <w:br/>
        <w:t xml:space="preserve">Attention, on ne regarde pas les blogs car ce ne sont pas des informations fiables ! </w:t>
      </w:r>
    </w:p>
    <w:p w:rsidR="0021317A" w:rsidRPr="00F25777" w:rsidRDefault="0021317A" w:rsidP="0021317A">
      <w:r w:rsidRPr="00F25777">
        <w:rPr>
          <w:sz w:val="24"/>
        </w:rPr>
        <w:t xml:space="preserve">Les deux autres études sont complémentaires : </w:t>
      </w:r>
    </w:p>
    <w:p w:rsidR="0021317A" w:rsidRDefault="0021317A" w:rsidP="0021317A">
      <w:r>
        <w:rPr>
          <w:b/>
        </w:rPr>
        <w:t xml:space="preserve">La démarche qualitative : </w:t>
      </w:r>
      <w:r>
        <w:t>Motivations et freins du futur acheteur.</w:t>
      </w:r>
    </w:p>
    <w:p w:rsidR="0021317A" w:rsidRPr="007177AA" w:rsidRDefault="0021317A" w:rsidP="0021317A">
      <w:r>
        <w:rPr>
          <w:b/>
        </w:rPr>
        <w:t xml:space="preserve">La démarche quantitative : </w:t>
      </w:r>
      <w:r>
        <w:t xml:space="preserve">Compter et comparer pour décider. </w:t>
      </w:r>
    </w:p>
    <w:p w:rsidR="00D42D72" w:rsidRDefault="00D42D72"/>
    <w:sectPr w:rsidR="00D42D72" w:rsidSect="002915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7D" w:rsidRDefault="00FE587D" w:rsidP="00810864">
      <w:pPr>
        <w:spacing w:after="0" w:line="240" w:lineRule="auto"/>
      </w:pPr>
      <w:r>
        <w:separator/>
      </w:r>
    </w:p>
  </w:endnote>
  <w:endnote w:type="continuationSeparator" w:id="0">
    <w:p w:rsidR="00FE587D" w:rsidRDefault="00FE587D" w:rsidP="0081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64" w:rsidRDefault="008108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64" w:rsidRDefault="0081086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64" w:rsidRDefault="008108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7D" w:rsidRDefault="00FE587D" w:rsidP="00810864">
      <w:pPr>
        <w:spacing w:after="0" w:line="240" w:lineRule="auto"/>
      </w:pPr>
      <w:r>
        <w:separator/>
      </w:r>
    </w:p>
  </w:footnote>
  <w:footnote w:type="continuationSeparator" w:id="0">
    <w:p w:rsidR="00FE587D" w:rsidRDefault="00FE587D" w:rsidP="0081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64" w:rsidRDefault="008108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64" w:rsidRDefault="00810864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5784850</wp:posOffset>
          </wp:positionH>
          <wp:positionV relativeFrom="paragraph">
            <wp:posOffset>-458470</wp:posOffset>
          </wp:positionV>
          <wp:extent cx="862330" cy="784860"/>
          <wp:effectExtent l="0" t="0" r="0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64" w:rsidRDefault="008108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6CC1"/>
    <w:multiLevelType w:val="hybridMultilevel"/>
    <w:tmpl w:val="B622A33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3408803E">
      <w:start w:val="1"/>
      <w:numFmt w:val="lowerLetter"/>
      <w:lvlText w:val="%2."/>
      <w:lvlJc w:val="left"/>
      <w:pPr>
        <w:ind w:left="1440" w:hanging="360"/>
      </w:pPr>
      <w:rPr>
        <w:b w:val="0"/>
        <w:color w:val="CC0066"/>
        <w:sz w:val="22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54B8E"/>
    <w:multiLevelType w:val="hybridMultilevel"/>
    <w:tmpl w:val="06A2B86E"/>
    <w:lvl w:ilvl="0" w:tplc="D56C0F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7A"/>
    <w:rsid w:val="0021317A"/>
    <w:rsid w:val="004D1871"/>
    <w:rsid w:val="005106AE"/>
    <w:rsid w:val="00810864"/>
    <w:rsid w:val="00A9201B"/>
    <w:rsid w:val="00D42D72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317A"/>
    <w:pPr>
      <w:ind w:left="720"/>
      <w:contextualSpacing/>
    </w:pPr>
  </w:style>
  <w:style w:type="paragraph" w:styleId="Sansinterligne">
    <w:name w:val="No Spacing"/>
    <w:uiPriority w:val="1"/>
    <w:qFormat/>
    <w:rsid w:val="0081086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1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864"/>
  </w:style>
  <w:style w:type="paragraph" w:styleId="Pieddepage">
    <w:name w:val="footer"/>
    <w:basedOn w:val="Normal"/>
    <w:link w:val="PieddepageCar"/>
    <w:uiPriority w:val="99"/>
    <w:unhideWhenUsed/>
    <w:rsid w:val="0081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864"/>
  </w:style>
  <w:style w:type="paragraph" w:styleId="Textedebulles">
    <w:name w:val="Balloon Text"/>
    <w:basedOn w:val="Normal"/>
    <w:link w:val="TextedebullesCar"/>
    <w:uiPriority w:val="99"/>
    <w:semiHidden/>
    <w:unhideWhenUsed/>
    <w:rsid w:val="0081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317A"/>
    <w:pPr>
      <w:ind w:left="720"/>
      <w:contextualSpacing/>
    </w:pPr>
  </w:style>
  <w:style w:type="paragraph" w:styleId="Sansinterligne">
    <w:name w:val="No Spacing"/>
    <w:uiPriority w:val="1"/>
    <w:qFormat/>
    <w:rsid w:val="0081086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1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864"/>
  </w:style>
  <w:style w:type="paragraph" w:styleId="Pieddepage">
    <w:name w:val="footer"/>
    <w:basedOn w:val="Normal"/>
    <w:link w:val="PieddepageCar"/>
    <w:uiPriority w:val="99"/>
    <w:unhideWhenUsed/>
    <w:rsid w:val="0081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864"/>
  </w:style>
  <w:style w:type="paragraph" w:styleId="Textedebulles">
    <w:name w:val="Balloon Text"/>
    <w:basedOn w:val="Normal"/>
    <w:link w:val="TextedebullesCar"/>
    <w:uiPriority w:val="99"/>
    <w:semiHidden/>
    <w:unhideWhenUsed/>
    <w:rsid w:val="0081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5</cp:revision>
  <dcterms:created xsi:type="dcterms:W3CDTF">2014-10-23T10:41:00Z</dcterms:created>
  <dcterms:modified xsi:type="dcterms:W3CDTF">2018-02-26T20:33:00Z</dcterms:modified>
</cp:coreProperties>
</file>