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DDC6B" w14:textId="77777777" w:rsidR="003A1C63" w:rsidRDefault="009F79C7" w:rsidP="009F79C7">
      <w:pPr>
        <w:pStyle w:val="Paragraphedeliste"/>
        <w:numPr>
          <w:ilvl w:val="0"/>
          <w:numId w:val="2"/>
        </w:numPr>
        <w:ind w:left="-142" w:firstLine="349"/>
      </w:pPr>
      <w:r w:rsidRPr="009F79C7">
        <w:rPr>
          <w:b/>
          <w:sz w:val="24"/>
        </w:rPr>
        <w:t>Prix =</w:t>
      </w:r>
      <w:r>
        <w:t xml:space="preserve"> expression monétaire de la valeur d’une transaction ; ce terme s’applique uniquement aux relations de l’entreprise avec le milieu extérieur. Le prix fait donc implicitement référence à la notion de marché. On oppose fréquemment le prix d’achat (côté acquéreur) au prix de vente (côté vendeur). </w:t>
      </w:r>
      <w:r>
        <w:br/>
      </w:r>
    </w:p>
    <w:p w14:paraId="473DBBFA" w14:textId="77777777" w:rsidR="009F79C7" w:rsidRDefault="009F79C7" w:rsidP="009F79C7">
      <w:pPr>
        <w:pStyle w:val="Paragraphedeliste"/>
        <w:numPr>
          <w:ilvl w:val="0"/>
          <w:numId w:val="2"/>
        </w:numPr>
        <w:ind w:left="-142" w:firstLine="349"/>
      </w:pPr>
      <w:r w:rsidRPr="009F79C7">
        <w:rPr>
          <w:b/>
          <w:sz w:val="24"/>
        </w:rPr>
        <w:t>Produits =</w:t>
      </w:r>
      <w:r>
        <w:t xml:space="preserve"> en comptabilité générale, l’expression « produit » désigne, au terme du cycle d’exploitation, la contrepartie monétaire des biens et services créés ou livrés par l’entreprise. En comptabilité de gestion, cette expression désigne les biens ou services créés par l’entreprise. Ces produits peuvent avoir parcouru tout ou une partie du cycle d’exploitation. On peut distinguer les produits en cours, les produits intermédiaires et les produits finis.</w:t>
      </w:r>
      <w:r>
        <w:br/>
        <w:t xml:space="preserve"> </w:t>
      </w:r>
    </w:p>
    <w:p w14:paraId="26614E1F" w14:textId="77777777" w:rsidR="009F79C7" w:rsidRDefault="009F79C7" w:rsidP="009F79C7">
      <w:pPr>
        <w:pStyle w:val="Paragraphedeliste"/>
        <w:numPr>
          <w:ilvl w:val="0"/>
          <w:numId w:val="2"/>
        </w:numPr>
        <w:ind w:left="-142" w:firstLine="349"/>
      </w:pPr>
      <w:r w:rsidRPr="009F79C7">
        <w:rPr>
          <w:b/>
          <w:sz w:val="24"/>
        </w:rPr>
        <w:t>Charges =</w:t>
      </w:r>
      <w:r>
        <w:t xml:space="preserve"> même réalité qu’en comptabilité générale. Une charge correspond à un facteur d’appauvrissement pour l’entreprise. Elle contribue à diminuer le résultat. Les charges sont liées au décaissement de monnaie : achats, consommation de matières, salaire du personnel, frais d’entretien et de gestion. </w:t>
      </w:r>
    </w:p>
    <w:sectPr w:rsidR="009F79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A131" w14:textId="77777777" w:rsidR="00754233" w:rsidRDefault="00754233" w:rsidP="00847AF6">
      <w:pPr>
        <w:spacing w:after="0" w:line="240" w:lineRule="auto"/>
      </w:pPr>
      <w:r>
        <w:separator/>
      </w:r>
    </w:p>
  </w:endnote>
  <w:endnote w:type="continuationSeparator" w:id="0">
    <w:p w14:paraId="188A869E" w14:textId="77777777" w:rsidR="00754233" w:rsidRDefault="00754233" w:rsidP="0084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BAD3" w14:textId="77777777" w:rsidR="004B719D" w:rsidRDefault="004B71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988" w14:textId="77777777" w:rsidR="004B719D" w:rsidRDefault="004B719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248C1" w14:textId="77777777" w:rsidR="004B719D" w:rsidRDefault="004B71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D8D0F" w14:textId="77777777" w:rsidR="00754233" w:rsidRDefault="00754233" w:rsidP="00847AF6">
      <w:pPr>
        <w:spacing w:after="0" w:line="240" w:lineRule="auto"/>
      </w:pPr>
      <w:r>
        <w:separator/>
      </w:r>
    </w:p>
  </w:footnote>
  <w:footnote w:type="continuationSeparator" w:id="0">
    <w:p w14:paraId="3572D3DA" w14:textId="77777777" w:rsidR="00754233" w:rsidRDefault="00754233" w:rsidP="00847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445A6" w14:textId="77777777" w:rsidR="004B719D" w:rsidRDefault="004B71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CD64C" w14:textId="77C35388" w:rsidR="00847AF6" w:rsidRDefault="004B719D">
    <w:pPr>
      <w:pStyle w:val="En-tte"/>
    </w:pPr>
    <w:bookmarkStart w:id="0" w:name="_GoBack"/>
    <w:r>
      <w:rPr>
        <w:noProof/>
        <w:lang w:eastAsia="fr-FR"/>
      </w:rPr>
      <w:drawing>
        <wp:anchor distT="0" distB="0" distL="114300" distR="114300" simplePos="0" relativeHeight="251658240" behindDoc="0" locked="0" layoutInCell="1" allowOverlap="1" wp14:anchorId="4EF3876A" wp14:editId="7283C616">
          <wp:simplePos x="0" y="0"/>
          <wp:positionH relativeFrom="column">
            <wp:posOffset>5761990</wp:posOffset>
          </wp:positionH>
          <wp:positionV relativeFrom="paragraph">
            <wp:posOffset>-449580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D777D" w14:textId="77777777" w:rsidR="004B719D" w:rsidRDefault="004B71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33C4"/>
    <w:multiLevelType w:val="hybridMultilevel"/>
    <w:tmpl w:val="4AD09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2F1A71"/>
    <w:multiLevelType w:val="hybridMultilevel"/>
    <w:tmpl w:val="381012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CF"/>
    <w:rsid w:val="003A1C63"/>
    <w:rsid w:val="004B719D"/>
    <w:rsid w:val="00754233"/>
    <w:rsid w:val="00847AF6"/>
    <w:rsid w:val="009F79C7"/>
    <w:rsid w:val="00D435CF"/>
    <w:rsid w:val="00D95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C7"/>
    <w:pPr>
      <w:ind w:left="720"/>
      <w:contextualSpacing/>
    </w:pPr>
  </w:style>
  <w:style w:type="paragraph" w:styleId="En-tte">
    <w:name w:val="header"/>
    <w:basedOn w:val="Normal"/>
    <w:link w:val="En-tteCar"/>
    <w:uiPriority w:val="99"/>
    <w:unhideWhenUsed/>
    <w:rsid w:val="00847AF6"/>
    <w:pPr>
      <w:tabs>
        <w:tab w:val="center" w:pos="4536"/>
        <w:tab w:val="right" w:pos="9072"/>
      </w:tabs>
      <w:spacing w:after="0" w:line="240" w:lineRule="auto"/>
    </w:pPr>
  </w:style>
  <w:style w:type="character" w:customStyle="1" w:styleId="En-tteCar">
    <w:name w:val="En-tête Car"/>
    <w:basedOn w:val="Policepardfaut"/>
    <w:link w:val="En-tte"/>
    <w:uiPriority w:val="99"/>
    <w:rsid w:val="00847AF6"/>
  </w:style>
  <w:style w:type="paragraph" w:styleId="Pieddepage">
    <w:name w:val="footer"/>
    <w:basedOn w:val="Normal"/>
    <w:link w:val="PieddepageCar"/>
    <w:uiPriority w:val="99"/>
    <w:unhideWhenUsed/>
    <w:rsid w:val="00847A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AF6"/>
  </w:style>
  <w:style w:type="paragraph" w:styleId="Textedebulles">
    <w:name w:val="Balloon Text"/>
    <w:basedOn w:val="Normal"/>
    <w:link w:val="TextedebullesCar"/>
    <w:uiPriority w:val="99"/>
    <w:semiHidden/>
    <w:unhideWhenUsed/>
    <w:rsid w:val="004B7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C7"/>
    <w:pPr>
      <w:ind w:left="720"/>
      <w:contextualSpacing/>
    </w:pPr>
  </w:style>
  <w:style w:type="paragraph" w:styleId="En-tte">
    <w:name w:val="header"/>
    <w:basedOn w:val="Normal"/>
    <w:link w:val="En-tteCar"/>
    <w:uiPriority w:val="99"/>
    <w:unhideWhenUsed/>
    <w:rsid w:val="00847AF6"/>
    <w:pPr>
      <w:tabs>
        <w:tab w:val="center" w:pos="4536"/>
        <w:tab w:val="right" w:pos="9072"/>
      </w:tabs>
      <w:spacing w:after="0" w:line="240" w:lineRule="auto"/>
    </w:pPr>
  </w:style>
  <w:style w:type="character" w:customStyle="1" w:styleId="En-tteCar">
    <w:name w:val="En-tête Car"/>
    <w:basedOn w:val="Policepardfaut"/>
    <w:link w:val="En-tte"/>
    <w:uiPriority w:val="99"/>
    <w:rsid w:val="00847AF6"/>
  </w:style>
  <w:style w:type="paragraph" w:styleId="Pieddepage">
    <w:name w:val="footer"/>
    <w:basedOn w:val="Normal"/>
    <w:link w:val="PieddepageCar"/>
    <w:uiPriority w:val="99"/>
    <w:unhideWhenUsed/>
    <w:rsid w:val="00847A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AF6"/>
  </w:style>
  <w:style w:type="paragraph" w:styleId="Textedebulles">
    <w:name w:val="Balloon Text"/>
    <w:basedOn w:val="Normal"/>
    <w:link w:val="TextedebullesCar"/>
    <w:uiPriority w:val="99"/>
    <w:semiHidden/>
    <w:unhideWhenUsed/>
    <w:rsid w:val="004B7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5</cp:revision>
  <dcterms:created xsi:type="dcterms:W3CDTF">2015-02-23T07:03:00Z</dcterms:created>
  <dcterms:modified xsi:type="dcterms:W3CDTF">2018-02-26T17:47:00Z</dcterms:modified>
</cp:coreProperties>
</file>