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72" w:type="dxa"/>
        <w:tblLook w:val="04A0" w:firstRow="1" w:lastRow="0" w:firstColumn="1" w:lastColumn="0" w:noHBand="0" w:noVBand="1"/>
      </w:tblPr>
      <w:tblGrid>
        <w:gridCol w:w="10072"/>
      </w:tblGrid>
      <w:tr w:rsidR="009D1BAA" w:rsidTr="00F06BD9">
        <w:trPr>
          <w:trHeight w:val="560"/>
        </w:trPr>
        <w:tc>
          <w:tcPr>
            <w:tcW w:w="100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D1BAA" w:rsidRPr="0052380A" w:rsidRDefault="00CE60DA" w:rsidP="009D1BAA">
            <w:pPr>
              <w:tabs>
                <w:tab w:val="left" w:pos="6433"/>
              </w:tabs>
              <w:spacing w:before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LE TRAITEMENT DE L’INFORMATION COMPTABLE</w:t>
            </w:r>
          </w:p>
        </w:tc>
      </w:tr>
    </w:tbl>
    <w:p w:rsidR="00CD2FA1" w:rsidRDefault="00CD2FA1">
      <w:pPr>
        <w:rPr>
          <w:color w:val="FF0000"/>
        </w:rPr>
      </w:pPr>
    </w:p>
    <w:p w:rsidR="00B841BE" w:rsidRPr="00EC4B78" w:rsidRDefault="00B841BE" w:rsidP="00B841BE">
      <w:pPr>
        <w:pStyle w:val="Paragraphedeliste"/>
        <w:numPr>
          <w:ilvl w:val="0"/>
          <w:numId w:val="8"/>
        </w:numPr>
        <w:rPr>
          <w:color w:val="FF0000"/>
        </w:rPr>
      </w:pPr>
      <w:r>
        <w:rPr>
          <w:color w:val="FF0000"/>
          <w:sz w:val="24"/>
        </w:rPr>
        <w:t>L’enregistrement des flux.</w:t>
      </w:r>
    </w:p>
    <w:p w:rsidR="00EC4B78" w:rsidRDefault="00EC4B78" w:rsidP="00EC4B78">
      <w:r>
        <w:t>Le s</w:t>
      </w:r>
      <w:r w:rsidR="00655AB1">
        <w:t>ystème d’organisation comptable va enregistrer les flux physiques et monétaires.</w:t>
      </w:r>
    </w:p>
    <w:p w:rsidR="009372B0" w:rsidRPr="009372B0" w:rsidRDefault="00655AB1" w:rsidP="009372B0">
      <w:pPr>
        <w:pStyle w:val="Paragraphedeliste"/>
        <w:numPr>
          <w:ilvl w:val="0"/>
          <w:numId w:val="9"/>
        </w:numPr>
        <w:ind w:left="0" w:firstLine="426"/>
        <w:rPr>
          <w:b/>
          <w:sz w:val="24"/>
        </w:rPr>
      </w:pPr>
      <w:r w:rsidRPr="00655AB1">
        <w:rPr>
          <w:b/>
          <w:sz w:val="24"/>
        </w:rPr>
        <w:t>La règle de la partie double.</w:t>
      </w:r>
      <w:r>
        <w:rPr>
          <w:b/>
          <w:sz w:val="24"/>
        </w:rPr>
        <w:br/>
      </w:r>
      <w:r>
        <w:t xml:space="preserve">Chaque opération repose sur des échanges de valeurs égales : </w:t>
      </w:r>
      <w:r>
        <w:br/>
        <w:t>- échanges de biens/services contre de la monnaie (chèque, espèce).</w:t>
      </w:r>
      <w:r>
        <w:rPr>
          <w:b/>
          <w:sz w:val="24"/>
        </w:rPr>
        <w:br/>
      </w:r>
      <w:r>
        <w:rPr>
          <w:sz w:val="24"/>
        </w:rPr>
        <w:t>- échange de bien/services contre la promesse de versement de monnaie dans un délai déterminé (dette, créance)</w:t>
      </w:r>
      <w:r w:rsidR="009372B0">
        <w:rPr>
          <w:sz w:val="24"/>
        </w:rPr>
        <w:t>.</w:t>
      </w:r>
    </w:p>
    <w:p w:rsidR="009372B0" w:rsidRPr="00FF5132" w:rsidRDefault="009372B0" w:rsidP="009372B0">
      <w:r w:rsidRPr="00FF5132">
        <w:t xml:space="preserve">     Tout échange est représenté par deux flux : un entrant dans l’entreprise (emploi), et un sortant (ressource) </w:t>
      </w:r>
      <w:r w:rsidRPr="00FF5132">
        <w:rPr>
          <w:b/>
        </w:rPr>
        <w:t>de même valeur. =</w:t>
      </w:r>
      <w:r w:rsidRPr="00FF5132">
        <w:rPr>
          <w:b/>
          <w:sz w:val="24"/>
        </w:rPr>
        <w:t>REGLE DE LA PARTIE DOUBLE</w:t>
      </w:r>
      <w:r w:rsidRPr="00FF5132">
        <w:rPr>
          <w:b/>
        </w:rPr>
        <w:t>.</w:t>
      </w:r>
      <w:r w:rsidR="001C6A5C" w:rsidRPr="00FF5132">
        <w:rPr>
          <w:b/>
        </w:rPr>
        <w:br/>
      </w:r>
    </w:p>
    <w:p w:rsidR="009372B0" w:rsidRPr="00184EFC" w:rsidRDefault="00655AB1" w:rsidP="00184EFC">
      <w:pPr>
        <w:pStyle w:val="Paragraphedeliste"/>
        <w:numPr>
          <w:ilvl w:val="0"/>
          <w:numId w:val="9"/>
        </w:numPr>
        <w:tabs>
          <w:tab w:val="left" w:pos="567"/>
        </w:tabs>
        <w:ind w:left="0" w:firstLine="426"/>
        <w:rPr>
          <w:sz w:val="24"/>
        </w:rPr>
      </w:pPr>
      <w:r w:rsidRPr="009372B0">
        <w:rPr>
          <w:b/>
          <w:sz w:val="24"/>
        </w:rPr>
        <w:t>Le compte.</w:t>
      </w:r>
      <w:r w:rsidR="009372B0">
        <w:rPr>
          <w:b/>
          <w:sz w:val="24"/>
        </w:rPr>
        <w:br/>
      </w:r>
      <w:r w:rsidR="009372B0">
        <w:t>Un compte permet l’analyse et l’enregistrement des flux. Chaque opération est regroupée selon sa nature.</w:t>
      </w:r>
      <w:r w:rsidR="009372B0">
        <w:br/>
        <w:t>Le compte est la plus petite unité de stockage de l’information contenue dans les pièces comptables.</w:t>
      </w:r>
    </w:p>
    <w:p w:rsidR="00184EFC" w:rsidRPr="00184EFC" w:rsidRDefault="00184EFC" w:rsidP="00184EFC">
      <w:pPr>
        <w:tabs>
          <w:tab w:val="left" w:pos="567"/>
        </w:tabs>
        <w:rPr>
          <w:sz w:val="24"/>
          <w:u w:val="single"/>
        </w:rPr>
      </w:pPr>
      <w:r w:rsidRPr="00184EFC">
        <w:rPr>
          <w:sz w:val="24"/>
          <w:u w:val="single"/>
        </w:rPr>
        <w:t xml:space="preserve">PRESENTATION SCHEMATIQUE D’UN COMPTE EN 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184EFC" w:rsidTr="0048161B">
        <w:trPr>
          <w:trHeight w:val="421"/>
        </w:trPr>
        <w:tc>
          <w:tcPr>
            <w:tcW w:w="5027" w:type="dxa"/>
            <w:tcBorders>
              <w:right w:val="nil"/>
            </w:tcBorders>
          </w:tcPr>
          <w:p w:rsidR="00184EFC" w:rsidRPr="00184EFC" w:rsidRDefault="00184EFC" w:rsidP="00184EFC">
            <w:pPr>
              <w:tabs>
                <w:tab w:val="left" w:pos="567"/>
              </w:tabs>
              <w:rPr>
                <w:b/>
                <w:sz w:val="24"/>
              </w:rPr>
            </w:pPr>
            <w:r w:rsidRPr="00184EFC">
              <w:rPr>
                <w:b/>
                <w:sz w:val="24"/>
              </w:rPr>
              <w:t>DEBIT -</w:t>
            </w:r>
          </w:p>
        </w:tc>
        <w:tc>
          <w:tcPr>
            <w:tcW w:w="5027" w:type="dxa"/>
            <w:tcBorders>
              <w:left w:val="nil"/>
            </w:tcBorders>
          </w:tcPr>
          <w:p w:rsidR="00184EFC" w:rsidRPr="00184EFC" w:rsidRDefault="00184EFC" w:rsidP="00184EFC">
            <w:pPr>
              <w:tabs>
                <w:tab w:val="left" w:pos="567"/>
              </w:tabs>
              <w:jc w:val="right"/>
              <w:rPr>
                <w:b/>
                <w:sz w:val="24"/>
              </w:rPr>
            </w:pPr>
            <w:r w:rsidRPr="00184EFC">
              <w:rPr>
                <w:b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50C1C" wp14:editId="5B8E7772">
                      <wp:simplePos x="0" y="0"/>
                      <wp:positionH relativeFrom="column">
                        <wp:posOffset>-933355</wp:posOffset>
                      </wp:positionH>
                      <wp:positionV relativeFrom="paragraph">
                        <wp:posOffset>43702</wp:posOffset>
                      </wp:positionV>
                      <wp:extent cx="1596788" cy="272405"/>
                      <wp:effectExtent l="0" t="0" r="0" b="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6788" cy="272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4EFC" w:rsidRDefault="00184EFC">
                                  <w:r>
                                    <w:t>N° et intitulé du compte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C650C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4" o:spid="_x0000_s1026" type="#_x0000_t202" style="position:absolute;left:0;text-align:left;margin-left:-73.5pt;margin-top:3.45pt;width:125.7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" filled="f" stroked="f" strokeweight=".5pt">
                      <v:textbox>
                        <w:txbxContent>
                          <w:p w:rsidR="00184EFC" w:rsidRDefault="00184EFC">
                            <w:r>
                              <w:t>N° et intitulé du compte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4EFC">
              <w:rPr>
                <w:b/>
                <w:sz w:val="24"/>
              </w:rPr>
              <w:t>+ CREDIT</w:t>
            </w:r>
          </w:p>
        </w:tc>
      </w:tr>
      <w:tr w:rsidR="00184EFC" w:rsidTr="00184EFC">
        <w:tc>
          <w:tcPr>
            <w:tcW w:w="5027" w:type="dxa"/>
          </w:tcPr>
          <w:p w:rsidR="00184EFC" w:rsidRDefault="00184EFC" w:rsidP="00184EFC">
            <w:pPr>
              <w:tabs>
                <w:tab w:val="left" w:pos="56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Flux entrant de matière </w:t>
            </w:r>
            <w:r>
              <w:rPr>
                <w:sz w:val="24"/>
              </w:rPr>
              <w:br/>
              <w:t>(immédiat ou différé)</w:t>
            </w:r>
          </w:p>
        </w:tc>
        <w:tc>
          <w:tcPr>
            <w:tcW w:w="5027" w:type="dxa"/>
          </w:tcPr>
          <w:p w:rsidR="00184EFC" w:rsidRDefault="00184EFC" w:rsidP="00184EFC">
            <w:pPr>
              <w:tabs>
                <w:tab w:val="left" w:pos="56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Flux sortant de matière</w:t>
            </w:r>
          </w:p>
          <w:p w:rsidR="00184EFC" w:rsidRDefault="00184EFC" w:rsidP="00184EFC">
            <w:pPr>
              <w:tabs>
                <w:tab w:val="left" w:pos="56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(immédiat ou différé)</w:t>
            </w:r>
          </w:p>
        </w:tc>
      </w:tr>
    </w:tbl>
    <w:p w:rsidR="00184EFC" w:rsidRDefault="00184EFC" w:rsidP="00184EFC">
      <w:pPr>
        <w:tabs>
          <w:tab w:val="left" w:pos="567"/>
        </w:tabs>
        <w:rPr>
          <w:sz w:val="24"/>
        </w:rPr>
      </w:pPr>
      <w:r>
        <w:rPr>
          <w:sz w:val="24"/>
        </w:rPr>
        <w:br/>
      </w:r>
      <w:r w:rsidRPr="001C6A5C">
        <w:rPr>
          <w:sz w:val="24"/>
          <w:u w:val="single"/>
        </w:rPr>
        <w:t>SOLDE D’UN COMPTE</w:t>
      </w:r>
      <w:r>
        <w:rPr>
          <w:sz w:val="24"/>
        </w:rPr>
        <w:t> (= diff</w:t>
      </w:r>
      <w:r>
        <w:rPr>
          <w:sz w:val="24"/>
        </w:rPr>
        <w:t>é</w:t>
      </w:r>
      <w:r>
        <w:rPr>
          <w:sz w:val="24"/>
        </w:rPr>
        <w:t>rence entre le total des débits et le total des crédits).</w:t>
      </w:r>
    </w:p>
    <w:p w:rsidR="001C6A5C" w:rsidRDefault="001C6A5C" w:rsidP="00184EFC">
      <w:pPr>
        <w:tabs>
          <w:tab w:val="left" w:pos="567"/>
        </w:tabs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5D2DE" wp14:editId="3D473E4E">
                <wp:simplePos x="0" y="0"/>
                <wp:positionH relativeFrom="column">
                  <wp:posOffset>10890</wp:posOffset>
                </wp:positionH>
                <wp:positionV relativeFrom="paragraph">
                  <wp:posOffset>22604</wp:posOffset>
                </wp:positionV>
                <wp:extent cx="5145206" cy="300251"/>
                <wp:effectExtent l="0" t="0" r="0" b="508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206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Default="001C6A5C">
                            <w:r>
                              <w:t>Débit &gt; crédit : solde débiteur         //             Débit &lt; crédit : solde créditeur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15D2DE" id="Zone de texte 45" o:spid="_x0000_s1027" type="#_x0000_t202" style="position:absolute;margin-left:.85pt;margin-top:1.8pt;width:405.1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" filled="f" stroked="f" strokeweight=".5pt">
                <v:textbox>
                  <w:txbxContent>
                    <w:p w:rsidR="001C6A5C" w:rsidRDefault="001C6A5C">
                      <w:r>
                        <w:t>Débit &gt; crédit : solde débiteur         //             Débit &lt; crédit : solde créditeur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84EFC" w:rsidTr="00184EFC">
        <w:tc>
          <w:tcPr>
            <w:tcW w:w="846" w:type="dxa"/>
            <w:shd w:val="clear" w:color="auto" w:fill="auto"/>
          </w:tcPr>
          <w:p w:rsidR="00184EFC" w:rsidRDefault="00184EFC" w:rsidP="00184EFC">
            <w:p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84" w:type="dxa"/>
          </w:tcPr>
          <w:p w:rsidR="00184EFC" w:rsidRDefault="00184EFC" w:rsidP="001C6A5C">
            <w:p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</w:rPr>
              <w:br/>
              <w:t xml:space="preserve">solde </w:t>
            </w:r>
            <w:r w:rsidR="001C6A5C">
              <w:rPr>
                <w:sz w:val="24"/>
              </w:rPr>
              <w:t>débiteur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br/>
              <w:t xml:space="preserve">                       400</w:t>
            </w:r>
          </w:p>
        </w:tc>
      </w:tr>
    </w:tbl>
    <w:tbl>
      <w:tblPr>
        <w:tblStyle w:val="Grilledutableau"/>
        <w:tblpPr w:leftFromText="141" w:rightFromText="141" w:vertAnchor="text" w:horzAnchor="page" w:tblpX="5095" w:tblpY="-904"/>
        <w:tblW w:w="0" w:type="auto"/>
        <w:tblLook w:val="04A0" w:firstRow="1" w:lastRow="0" w:firstColumn="1" w:lastColumn="0" w:noHBand="0" w:noVBand="1"/>
      </w:tblPr>
      <w:tblGrid>
        <w:gridCol w:w="1984"/>
        <w:gridCol w:w="833"/>
      </w:tblGrid>
      <w:tr w:rsidR="001C6A5C" w:rsidTr="001C6A5C">
        <w:tc>
          <w:tcPr>
            <w:tcW w:w="1984" w:type="dxa"/>
            <w:shd w:val="clear" w:color="auto" w:fill="auto"/>
          </w:tcPr>
          <w:p w:rsidR="001C6A5C" w:rsidRDefault="001C6A5C" w:rsidP="001C6A5C">
            <w:p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1C6A5C" w:rsidRDefault="001C6A5C" w:rsidP="001C6A5C">
            <w:p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 xml:space="preserve">Solde créditeur = </w:t>
            </w:r>
          </w:p>
          <w:p w:rsidR="001C6A5C" w:rsidRDefault="001C6A5C" w:rsidP="001C6A5C">
            <w:p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200</w:t>
            </w:r>
          </w:p>
        </w:tc>
        <w:tc>
          <w:tcPr>
            <w:tcW w:w="833" w:type="dxa"/>
          </w:tcPr>
          <w:p w:rsidR="001C6A5C" w:rsidRDefault="001C6A5C" w:rsidP="001C6A5C">
            <w:p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</w:tr>
    </w:tbl>
    <w:p w:rsidR="00655AB1" w:rsidRPr="00EC4B78" w:rsidRDefault="00655AB1" w:rsidP="00655AB1"/>
    <w:p w:rsidR="00B841BE" w:rsidRPr="001C6A5C" w:rsidRDefault="00B841BE" w:rsidP="00B841BE">
      <w:pPr>
        <w:pStyle w:val="Paragraphedeliste"/>
        <w:numPr>
          <w:ilvl w:val="0"/>
          <w:numId w:val="8"/>
        </w:numPr>
        <w:rPr>
          <w:color w:val="FF0000"/>
        </w:rPr>
      </w:pPr>
      <w:r>
        <w:rPr>
          <w:color w:val="FF0000"/>
          <w:sz w:val="24"/>
        </w:rPr>
        <w:t>Le plan comptable général (PCG).</w:t>
      </w:r>
      <w:r w:rsidR="001C6A5C">
        <w:rPr>
          <w:color w:val="FF0000"/>
          <w:sz w:val="24"/>
        </w:rPr>
        <w:br/>
      </w:r>
    </w:p>
    <w:p w:rsidR="00640198" w:rsidRPr="00640198" w:rsidRDefault="001C6A5C" w:rsidP="00640198">
      <w:pPr>
        <w:pStyle w:val="Paragraphedeliste"/>
        <w:numPr>
          <w:ilvl w:val="0"/>
          <w:numId w:val="10"/>
        </w:numPr>
        <w:ind w:left="0" w:firstLine="426"/>
        <w:rPr>
          <w:b/>
          <w:sz w:val="24"/>
        </w:rPr>
      </w:pPr>
      <w:r w:rsidRPr="001C6A5C">
        <w:rPr>
          <w:b/>
          <w:sz w:val="24"/>
        </w:rPr>
        <w:t>Le rôle du PCG</w:t>
      </w:r>
      <w:r>
        <w:rPr>
          <w:b/>
          <w:sz w:val="24"/>
        </w:rPr>
        <w:br/>
      </w:r>
      <w:r>
        <w:t>Le PCG s’impose à toutes les entreprises françaises = CODE COMPTABLE qui normalise les comptabilité</w:t>
      </w:r>
      <w:r w:rsidR="00640198">
        <w:t>s</w:t>
      </w:r>
      <w:r>
        <w:t xml:space="preserve"> pour : </w:t>
      </w:r>
      <w:r>
        <w:br/>
        <w:t>- comparer les comptabilités des différentes entreprises dans un même secteur</w:t>
      </w:r>
      <w:r w:rsidR="00640198">
        <w:t xml:space="preserve"> (espace).</w:t>
      </w:r>
      <w:r w:rsidR="00640198">
        <w:br/>
        <w:t>- comparer les résultats d’un exercice [période comptable, généralement de 12 mois] à l’autre (temps).</w:t>
      </w:r>
      <w:r w:rsidR="00640198">
        <w:br/>
        <w:t xml:space="preserve">- renseigner les utilisateurs, surtout les investisseurs. </w:t>
      </w:r>
    </w:p>
    <w:p w:rsidR="00640198" w:rsidRDefault="00640198" w:rsidP="00640198">
      <w:r>
        <w:t>Attention : le PCG se modifie constamment et tend à ressembler aux normes internationales.</w:t>
      </w:r>
    </w:p>
    <w:p w:rsidR="001C6A5C" w:rsidRPr="00640198" w:rsidRDefault="00640198" w:rsidP="00640198">
      <w:pPr>
        <w:rPr>
          <w:b/>
          <w:sz w:val="24"/>
        </w:rPr>
      </w:pPr>
      <w:r>
        <w:t>PCG définit les règles d’évaluation, de comptabilisation, de présentation des documents financiers. Et fournit le plan de compte (liste de comptes que l’entreprise peut utiliser.</w:t>
      </w:r>
      <w:r w:rsidR="001C6A5C">
        <w:br/>
      </w:r>
    </w:p>
    <w:p w:rsidR="00640198" w:rsidRDefault="00640198" w:rsidP="00640198">
      <w:pPr>
        <w:pStyle w:val="Paragraphedeliste"/>
        <w:numPr>
          <w:ilvl w:val="0"/>
          <w:numId w:val="10"/>
        </w:numPr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281305</wp:posOffset>
                </wp:positionV>
                <wp:extent cx="257175" cy="857250"/>
                <wp:effectExtent l="0" t="0" r="28575" b="19050"/>
                <wp:wrapNone/>
                <wp:docPr id="46" name="Parenthèse ferman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572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6FD8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46" o:spid="_x0000_s1026" type="#_x0000_t86" style="position:absolute;margin-left:390.6pt;margin-top:22.15pt;width:20.25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" adj="540" strokecolor="black [3200]" strokeweight=".5pt">
                <v:stroke joinstyle="miter"/>
              </v:shape>
            </w:pict>
          </mc:Fallback>
        </mc:AlternateContent>
      </w:r>
      <w:r w:rsidR="001C6A5C" w:rsidRPr="001C6A5C">
        <w:rPr>
          <w:b/>
          <w:sz w:val="24"/>
        </w:rPr>
        <w:t>Le plan de comptes</w:t>
      </w:r>
      <w:r>
        <w:rPr>
          <w:b/>
          <w:sz w:val="24"/>
        </w:rPr>
        <w:t xml:space="preserve"> (7 classes de compte qui regroupe les comptes de même nature).</w:t>
      </w:r>
    </w:p>
    <w:p w:rsidR="0048161B" w:rsidRDefault="00640198" w:rsidP="0048161B">
      <w:pPr>
        <w:pStyle w:val="Paragraphedeliste"/>
        <w:numPr>
          <w:ilvl w:val="0"/>
          <w:numId w:val="17"/>
        </w:numPr>
        <w:tabs>
          <w:tab w:val="left" w:pos="284"/>
        </w:tabs>
        <w:ind w:left="0" w:firstLine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44756" wp14:editId="3A919ABD">
                <wp:simplePos x="0" y="0"/>
                <wp:positionH relativeFrom="column">
                  <wp:posOffset>5387473</wp:posOffset>
                </wp:positionH>
                <wp:positionV relativeFrom="paragraph">
                  <wp:posOffset>96875</wp:posOffset>
                </wp:positionV>
                <wp:extent cx="1285875" cy="489098"/>
                <wp:effectExtent l="0" t="0" r="9525" b="63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198" w:rsidRPr="00655AF4" w:rsidRDefault="00640198">
                            <w:pPr>
                              <w:rPr>
                                <w:sz w:val="20"/>
                              </w:rPr>
                            </w:pPr>
                            <w:r w:rsidRPr="00655AF4">
                              <w:rPr>
                                <w:sz w:val="20"/>
                              </w:rPr>
                              <w:t>Pour établir le BILAN (=comptes de bilan).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44756" id="Zone de texte 47" o:spid="_x0000_s1028" type="#_x0000_t202" style="position:absolute;left:0;text-align:left;margin-left:424.2pt;margin-top:7.65pt;width:101.25pt;height:3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" fillcolor="white [3201]" stroked="f" strokeweight=".5pt">
                <v:textbox>
                  <w:txbxContent>
                    <w:p w:rsidR="00640198" w:rsidRPr="00655AF4" w:rsidRDefault="00640198">
                      <w:pPr>
                        <w:rPr>
                          <w:sz w:val="20"/>
                        </w:rPr>
                      </w:pPr>
                      <w:r w:rsidRPr="00655AF4">
                        <w:rPr>
                          <w:sz w:val="20"/>
                        </w:rPr>
                        <w:t>Pour établir le BILAN (=comptes de bilan).</w:t>
                      </w:r>
                    </w:p>
                  </w:txbxContent>
                </v:textbox>
              </v:shape>
            </w:pict>
          </mc:Fallback>
        </mc:AlternateContent>
      </w:r>
      <w:r>
        <w:t>Comptes de capitaux = capitaux propres.</w:t>
      </w:r>
      <w:r>
        <w:br/>
        <w:t>2) Comptes d’immobilisations = investissements.</w:t>
      </w:r>
      <w:r>
        <w:br/>
      </w:r>
      <w:r>
        <w:lastRenderedPageBreak/>
        <w:t>3) Comptes de stocks = stock de matières premières/marchandises/produits finis.</w:t>
      </w:r>
      <w:r>
        <w:br/>
        <w:t>4) Comptes de tiers = dettes/créances.</w:t>
      </w:r>
      <w:r>
        <w:br/>
        <w:t>5) Comptes financiers = dépenses/recettes (chèques, espèces).</w:t>
      </w:r>
    </w:p>
    <w:p w:rsidR="00640198" w:rsidRDefault="0048161B" w:rsidP="004816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323CE" wp14:editId="3D915334">
                <wp:simplePos x="0" y="0"/>
                <wp:positionH relativeFrom="column">
                  <wp:posOffset>5291780</wp:posOffset>
                </wp:positionH>
                <wp:positionV relativeFrom="paragraph">
                  <wp:posOffset>-158041</wp:posOffset>
                </wp:positionV>
                <wp:extent cx="1533525" cy="571500"/>
                <wp:effectExtent l="0" t="0" r="9525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198" w:rsidRPr="00655AF4" w:rsidRDefault="00640198" w:rsidP="00640198">
                            <w:pPr>
                              <w:rPr>
                                <w:sz w:val="20"/>
                              </w:rPr>
                            </w:pPr>
                            <w:r w:rsidRPr="00655AF4">
                              <w:rPr>
                                <w:sz w:val="20"/>
                              </w:rPr>
                              <w:t xml:space="preserve">Pour établir le </w:t>
                            </w:r>
                            <w:r w:rsidR="00655AF4" w:rsidRPr="00655AF4">
                              <w:rPr>
                                <w:sz w:val="20"/>
                              </w:rPr>
                              <w:t>COMPTE DE RESULTAT</w:t>
                            </w:r>
                            <w:r w:rsidRPr="00655AF4">
                              <w:rPr>
                                <w:sz w:val="20"/>
                              </w:rPr>
                              <w:t xml:space="preserve"> (=comptes de </w:t>
                            </w:r>
                            <w:r w:rsidR="00655AF4" w:rsidRPr="00655AF4">
                              <w:rPr>
                                <w:sz w:val="20"/>
                              </w:rPr>
                              <w:t>gestion</w:t>
                            </w:r>
                            <w:r w:rsidRPr="00655AF4">
                              <w:rPr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5323CE" id="Zone de texte 49" o:spid="_x0000_s1029" type="#_x0000_t202" style="position:absolute;margin-left:416.7pt;margin-top:-12.45pt;width:120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" fillcolor="white [3201]" stroked="f" strokeweight=".5pt">
                <v:textbox>
                  <w:txbxContent>
                    <w:p w:rsidR="00640198" w:rsidRPr="00655AF4" w:rsidRDefault="00640198" w:rsidP="00640198">
                      <w:pPr>
                        <w:rPr>
                          <w:sz w:val="20"/>
                        </w:rPr>
                      </w:pPr>
                      <w:r w:rsidRPr="00655AF4">
                        <w:rPr>
                          <w:sz w:val="20"/>
                        </w:rPr>
                        <w:t xml:space="preserve">Pour établir le </w:t>
                      </w:r>
                      <w:r w:rsidR="00655AF4" w:rsidRPr="00655AF4">
                        <w:rPr>
                          <w:sz w:val="20"/>
                        </w:rPr>
                        <w:t>COMPTE DE RESULTAT</w:t>
                      </w:r>
                      <w:r w:rsidRPr="00655AF4">
                        <w:rPr>
                          <w:sz w:val="20"/>
                        </w:rPr>
                        <w:t xml:space="preserve"> (=comptes de </w:t>
                      </w:r>
                      <w:r w:rsidR="00655AF4" w:rsidRPr="00655AF4">
                        <w:rPr>
                          <w:sz w:val="20"/>
                        </w:rPr>
                        <w:t>gestion</w:t>
                      </w:r>
                      <w:r w:rsidRPr="00655AF4">
                        <w:rPr>
                          <w:sz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22E0D" wp14:editId="224D5F6C">
                <wp:simplePos x="0" y="0"/>
                <wp:positionH relativeFrom="column">
                  <wp:posOffset>4978562</wp:posOffset>
                </wp:positionH>
                <wp:positionV relativeFrom="paragraph">
                  <wp:posOffset>-109308</wp:posOffset>
                </wp:positionV>
                <wp:extent cx="257175" cy="457200"/>
                <wp:effectExtent l="0" t="0" r="28575" b="19050"/>
                <wp:wrapNone/>
                <wp:docPr id="48" name="Parenthèse ferman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F33009" id="Parenthèse fermante 48" o:spid="_x0000_s1026" type="#_x0000_t86" style="position:absolute;margin-left:392pt;margin-top:-8.6pt;width:20.2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" adj="1012" strokecolor="black [3200]" strokeweight=".5pt">
                <v:stroke joinstyle="miter"/>
              </v:shape>
            </w:pict>
          </mc:Fallback>
        </mc:AlternateContent>
      </w:r>
      <w:r w:rsidR="00640198">
        <w:t>6) Comptes de charges = biens/services consommés par l’entreprise.</w:t>
      </w:r>
      <w:r w:rsidR="00640198" w:rsidRPr="00640198">
        <w:rPr>
          <w:noProof/>
          <w:lang w:eastAsia="fr-FR"/>
        </w:rPr>
        <w:t xml:space="preserve"> </w:t>
      </w:r>
      <w:r w:rsidR="00640198">
        <w:br/>
        <w:t>7) Comptes de produits = bien/services vendus par l’entreprise.</w:t>
      </w:r>
    </w:p>
    <w:p w:rsidR="00655AF4" w:rsidRPr="00640198" w:rsidRDefault="00655AF4" w:rsidP="00640198">
      <w:r>
        <w:t>Ils se subdivisent en classification décimale, détaillé jusqu’à 6 chiffres (adaptables à chaque entreprise).</w:t>
      </w:r>
      <w:r>
        <w:br/>
      </w:r>
      <w:r w:rsidRPr="00655AF4">
        <w:rPr>
          <w:i/>
          <w:sz w:val="18"/>
        </w:rPr>
        <w:t>Ex : Classe 3 – compte de stocks.</w:t>
      </w:r>
      <w:r w:rsidRPr="00655AF4">
        <w:rPr>
          <w:i/>
          <w:sz w:val="18"/>
        </w:rPr>
        <w:br/>
        <w:t xml:space="preserve">               31 – matières premières.</w:t>
      </w:r>
      <w:r w:rsidRPr="00655AF4">
        <w:rPr>
          <w:i/>
          <w:sz w:val="18"/>
        </w:rPr>
        <w:br/>
      </w:r>
      <w:r w:rsidRPr="00655AF4">
        <w:rPr>
          <w:i/>
          <w:sz w:val="18"/>
        </w:rPr>
        <w:tab/>
        <w:t xml:space="preserve"> 32 – autres approvisionnements.</w:t>
      </w:r>
      <w:r w:rsidRPr="00655AF4">
        <w:rPr>
          <w:i/>
          <w:sz w:val="18"/>
        </w:rPr>
        <w:br/>
      </w:r>
      <w:r w:rsidRPr="00655AF4">
        <w:rPr>
          <w:i/>
          <w:sz w:val="18"/>
        </w:rPr>
        <w:tab/>
      </w:r>
      <w:r w:rsidRPr="00655AF4">
        <w:rPr>
          <w:i/>
          <w:sz w:val="18"/>
        </w:rPr>
        <w:tab/>
        <w:t>321 – matières consommables.</w:t>
      </w:r>
      <w:r w:rsidRPr="00655AF4">
        <w:rPr>
          <w:i/>
          <w:sz w:val="18"/>
        </w:rPr>
        <w:br/>
      </w:r>
      <w:r w:rsidRPr="00655AF4">
        <w:rPr>
          <w:i/>
          <w:sz w:val="18"/>
        </w:rPr>
        <w:tab/>
      </w:r>
      <w:r w:rsidRPr="00655AF4">
        <w:rPr>
          <w:i/>
          <w:sz w:val="18"/>
        </w:rPr>
        <w:tab/>
      </w:r>
      <w:r w:rsidRPr="00655AF4">
        <w:rPr>
          <w:i/>
          <w:sz w:val="18"/>
        </w:rPr>
        <w:tab/>
        <w:t>3211 – matières C</w:t>
      </w:r>
      <w:r w:rsidRPr="00655AF4">
        <w:rPr>
          <w:i/>
          <w:sz w:val="18"/>
        </w:rPr>
        <w:br/>
      </w:r>
      <w:r w:rsidRPr="00655AF4">
        <w:rPr>
          <w:i/>
          <w:sz w:val="18"/>
        </w:rPr>
        <w:tab/>
      </w:r>
      <w:r w:rsidRPr="00655AF4">
        <w:rPr>
          <w:i/>
          <w:sz w:val="18"/>
        </w:rPr>
        <w:tab/>
      </w:r>
      <w:r w:rsidRPr="00655AF4">
        <w:rPr>
          <w:i/>
          <w:sz w:val="18"/>
        </w:rPr>
        <w:tab/>
        <w:t>3112 – matières D.</w:t>
      </w:r>
    </w:p>
    <w:p w:rsidR="004C380F" w:rsidRPr="004C380F" w:rsidRDefault="00B841BE" w:rsidP="004C380F">
      <w:pPr>
        <w:pStyle w:val="Paragraphedeliste"/>
        <w:numPr>
          <w:ilvl w:val="0"/>
          <w:numId w:val="8"/>
        </w:numPr>
        <w:ind w:left="0" w:firstLine="284"/>
        <w:rPr>
          <w:color w:val="FF0000"/>
        </w:rPr>
      </w:pPr>
      <w:r>
        <w:rPr>
          <w:color w:val="FF0000"/>
          <w:sz w:val="24"/>
        </w:rPr>
        <w:t>Les principes comptables</w:t>
      </w:r>
      <w:r w:rsidR="004C380F">
        <w:rPr>
          <w:color w:val="FF0000"/>
          <w:sz w:val="24"/>
        </w:rPr>
        <w:t xml:space="preserve"> (règles du jeu) </w:t>
      </w:r>
      <w:r w:rsidR="004C380F">
        <w:rPr>
          <w:color w:val="FF0000"/>
        </w:rPr>
        <w:t>= donne image du patrimoine/activité de l’entreprise</w:t>
      </w:r>
      <w:proofErr w:type="gramStart"/>
      <w:r w:rsidR="004C380F">
        <w:rPr>
          <w:color w:val="FF0000"/>
        </w:rPr>
        <w:t>.</w:t>
      </w:r>
      <w:proofErr w:type="gramEnd"/>
      <w:r w:rsidR="004C380F">
        <w:rPr>
          <w:color w:val="FF0000"/>
        </w:rPr>
        <w:br/>
      </w:r>
      <w:r w:rsidR="004C380F">
        <w:t>« Les comptes annuels doivent être réguliers, sincères et donner une image fidèle du patrimoine, de la situation financière et du résultat de l’entreprise ».</w:t>
      </w:r>
    </w:p>
    <w:p w:rsidR="004C380F" w:rsidRDefault="004C380F" w:rsidP="004C380F">
      <w:r>
        <w:t>L’image fidèle d’une entreprise est obtenue par : respect de postulats, hypothèses, choix d’observation, de quantification, de saisie du réel ; désignés sous le vocable de PRINCIPES COMPTABLES qui guident la pratique comptable. (Le comptable choisit le réel qu’il entend écrire).</w:t>
      </w:r>
    </w:p>
    <w:p w:rsidR="00D44E54" w:rsidRDefault="00D44E54" w:rsidP="004C38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A7CC6" wp14:editId="3721638A">
                <wp:simplePos x="0" y="0"/>
                <wp:positionH relativeFrom="column">
                  <wp:posOffset>-225113</wp:posOffset>
                </wp:positionH>
                <wp:positionV relativeFrom="paragraph">
                  <wp:posOffset>44570</wp:posOffset>
                </wp:positionV>
                <wp:extent cx="6661785" cy="2355011"/>
                <wp:effectExtent l="0" t="0" r="24765" b="2667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785" cy="2355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E54" w:rsidRDefault="00D44E54">
                            <w:r w:rsidRPr="00D44E54">
                              <w:rPr>
                                <w:b/>
                                <w:u w:val="single"/>
                              </w:rPr>
                              <w:t>Principes de modélisation</w:t>
                            </w:r>
                            <w:r>
                              <w:t xml:space="preserve"> (guide le travail de représentation du comptable</w:t>
                            </w:r>
                            <w:r w:rsidR="00171CB3">
                              <w:t>)</w:t>
                            </w:r>
                            <w:r>
                              <w:t>.</w:t>
                            </w:r>
                          </w:p>
                          <w:p w:rsidR="00D44E54" w:rsidRPr="00D44E54" w:rsidRDefault="00D44E54" w:rsidP="00D44E5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>Principe de la double partie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saisie/enregistrement/traitement de l’info (décrite par au moins deux flux).</w:t>
                            </w:r>
                          </w:p>
                          <w:p w:rsidR="00D44E54" w:rsidRPr="00D44E54" w:rsidRDefault="00D44E54" w:rsidP="00D44E5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>Principe de monétarisation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toutes transactions exprimées en unités monétaires.</w:t>
                            </w:r>
                          </w:p>
                          <w:p w:rsidR="00D44E54" w:rsidRPr="00D44E54" w:rsidRDefault="00D44E54" w:rsidP="00D44E5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>Principe de coûts historiques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biens achetés enregistrés au coût d’achat à leur entrée dans le patrimoine.</w:t>
                            </w:r>
                            <w:r>
                              <w:br/>
                            </w:r>
                            <w:r w:rsidRPr="00D44E54">
                              <w:rPr>
                                <w:sz w:val="20"/>
                              </w:rPr>
                              <w:t xml:space="preserve">Mais : principe remis en cause par l’adoption de nouvelles normes internationales qui prônent l’utilisation de la « juste valeur », définie comme estimation en valeur de marché. </w:t>
                            </w:r>
                          </w:p>
                          <w:p w:rsidR="00D44E54" w:rsidRPr="00D44E54" w:rsidRDefault="00D44E54" w:rsidP="00D44E5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>Principe de prudence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obligation de ne pas transférer des incertitudes actuelles sur des exercices futurs.</w:t>
                            </w:r>
                          </w:p>
                          <w:p w:rsidR="00D44E54" w:rsidRPr="00D44E54" w:rsidRDefault="00D44E54" w:rsidP="00D44E5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>Principe de l’entité</w:t>
                            </w:r>
                            <w:r w:rsidR="00171CB3">
                              <w:rPr>
                                <w:b/>
                              </w:rPr>
                              <w:t>*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distingue patrimoine entreprise et patrimoine associés/actionnaires.</w:t>
                            </w:r>
                          </w:p>
                          <w:p w:rsidR="00D44E54" w:rsidRPr="00D44E54" w:rsidRDefault="00D44E54" w:rsidP="00D44E5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>Principe de périodicité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 xml:space="preserve">exercice comptable doit </w:t>
                            </w:r>
                            <w:r w:rsidR="00DF201E">
                              <w:t>exclusivement</w:t>
                            </w:r>
                            <w:r>
                              <w:t xml:space="preserve"> contenir ce qui concerne l’entreprise.</w:t>
                            </w:r>
                            <w:r w:rsidR="00171CB3" w:rsidRPr="00171CB3">
                              <w:t xml:space="preserve"> </w:t>
                            </w:r>
                            <w:r w:rsidR="00171CB3">
                              <w:t>I</w:t>
                            </w:r>
                            <w:r w:rsidR="00171CB3">
                              <w:t>n</w:t>
                            </w:r>
                            <w:r w:rsidR="00171CB3">
                              <w:t>dispensable pour comparer les exercices.</w:t>
                            </w:r>
                          </w:p>
                          <w:p w:rsidR="00D44E54" w:rsidRPr="00D44E54" w:rsidRDefault="00D44E54" w:rsidP="00D44E5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>Principe</w:t>
                            </w:r>
                            <w:r w:rsidR="00DF201E">
                              <w:rPr>
                                <w:b/>
                              </w:rPr>
                              <w:t xml:space="preserve"> de continuité :</w:t>
                            </w:r>
                            <w:r w:rsidR="00DF201E">
                              <w:t xml:space="preserve"> </w:t>
                            </w:r>
                            <w:r w:rsidR="00171CB3">
                              <w:t>nécessité établir les comptes pour la continuité de l’activité. Principe fondame</w:t>
                            </w:r>
                            <w:r w:rsidR="00171CB3">
                              <w:t>n</w:t>
                            </w:r>
                            <w:r w:rsidR="00171CB3">
                              <w:t>tal car fournit une base conventionnelle pour les prévisions/évaluations.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A7CC6" id="Zone de texte 52" o:spid="_x0000_s1030" type="#_x0000_t202" style="position:absolute;margin-left:-17.75pt;margin-top:3.5pt;width:524.55pt;height:18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" fillcolor="white [3201]" strokeweight=".5pt">
                <v:textbox>
                  <w:txbxContent>
                    <w:p w:rsidR="00D44E54" w:rsidRDefault="00D44E54">
                      <w:r w:rsidRPr="00D44E54">
                        <w:rPr>
                          <w:b/>
                          <w:u w:val="single"/>
                        </w:rPr>
                        <w:t>Principes de modélisation</w:t>
                      </w:r>
                      <w:r>
                        <w:t xml:space="preserve"> (guide le travail de représentation du comptable</w:t>
                      </w:r>
                      <w:r w:rsidR="00171CB3">
                        <w:t>)</w:t>
                      </w:r>
                      <w:r>
                        <w:t>.</w:t>
                      </w:r>
                    </w:p>
                    <w:p w:rsidR="00D44E54" w:rsidRPr="00D44E54" w:rsidRDefault="00D44E54" w:rsidP="00D44E5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D44E54">
                        <w:rPr>
                          <w:b/>
                        </w:rPr>
                        <w:t>Principe de la double partie</w:t>
                      </w:r>
                      <w:r>
                        <w:rPr>
                          <w:b/>
                        </w:rPr>
                        <w:t> :</w:t>
                      </w:r>
                      <w:r>
                        <w:t xml:space="preserve"> saisie/enregistrement/traitement de l’info (décrite par au moins deux flux).</w:t>
                      </w:r>
                    </w:p>
                    <w:p w:rsidR="00D44E54" w:rsidRPr="00D44E54" w:rsidRDefault="00D44E54" w:rsidP="00D44E5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D44E54">
                        <w:rPr>
                          <w:b/>
                        </w:rPr>
                        <w:t>Principe de monétarisation</w:t>
                      </w:r>
                      <w:r>
                        <w:rPr>
                          <w:b/>
                        </w:rPr>
                        <w:t xml:space="preserve"> : </w:t>
                      </w:r>
                      <w:r>
                        <w:t>toutes transactions exprimées en unités monétaires.</w:t>
                      </w:r>
                    </w:p>
                    <w:p w:rsidR="00D44E54" w:rsidRPr="00D44E54" w:rsidRDefault="00D44E54" w:rsidP="00D44E5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</w:rPr>
                      </w:pPr>
                      <w:r w:rsidRPr="00D44E54">
                        <w:rPr>
                          <w:b/>
                        </w:rPr>
                        <w:t>Principe de coûts historiques</w:t>
                      </w:r>
                      <w:r>
                        <w:rPr>
                          <w:b/>
                        </w:rPr>
                        <w:t xml:space="preserve"> : </w:t>
                      </w:r>
                      <w:r>
                        <w:t>biens achetés enregistrés au coût d’achat à leur entrée dans le patrimoine.</w:t>
                      </w:r>
                      <w:r>
                        <w:br/>
                      </w:r>
                      <w:r w:rsidRPr="00D44E54">
                        <w:rPr>
                          <w:sz w:val="20"/>
                        </w:rPr>
                        <w:t xml:space="preserve">Mais : principe remis en cause par l’adoption de nouvelles normes internationales qui prônent l’utilisation de la « juste valeur », définie comme estimation en valeur de marché. </w:t>
                      </w:r>
                    </w:p>
                    <w:p w:rsidR="00D44E54" w:rsidRPr="00D44E54" w:rsidRDefault="00D44E54" w:rsidP="00D44E5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D44E54">
                        <w:rPr>
                          <w:b/>
                        </w:rPr>
                        <w:t>Principe de prudence</w:t>
                      </w:r>
                      <w:r>
                        <w:rPr>
                          <w:b/>
                        </w:rPr>
                        <w:t xml:space="preserve"> : </w:t>
                      </w:r>
                      <w:r>
                        <w:t>obligation de ne pas transférer des incertitudes actuelles sur des exercices futurs.</w:t>
                      </w:r>
                    </w:p>
                    <w:p w:rsidR="00D44E54" w:rsidRPr="00D44E54" w:rsidRDefault="00D44E54" w:rsidP="00D44E5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D44E54">
                        <w:rPr>
                          <w:b/>
                        </w:rPr>
                        <w:t>Principe de l’entité</w:t>
                      </w:r>
                      <w:r w:rsidR="00171CB3">
                        <w:rPr>
                          <w:b/>
                        </w:rPr>
                        <w:t>*</w:t>
                      </w:r>
                      <w:r>
                        <w:rPr>
                          <w:b/>
                        </w:rPr>
                        <w:t xml:space="preserve"> : </w:t>
                      </w:r>
                      <w:r>
                        <w:t>distingue patrimoine entreprise et patrimoine associés/actionnaires.</w:t>
                      </w:r>
                    </w:p>
                    <w:p w:rsidR="00D44E54" w:rsidRPr="00D44E54" w:rsidRDefault="00D44E54" w:rsidP="00D44E5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D44E54">
                        <w:rPr>
                          <w:b/>
                        </w:rPr>
                        <w:t>Principe de périodicité</w:t>
                      </w:r>
                      <w:r>
                        <w:rPr>
                          <w:b/>
                        </w:rPr>
                        <w:t xml:space="preserve"> : </w:t>
                      </w:r>
                      <w:r>
                        <w:t xml:space="preserve">exercice comptable doit </w:t>
                      </w:r>
                      <w:r w:rsidR="00DF201E">
                        <w:t>exclusivement</w:t>
                      </w:r>
                      <w:r>
                        <w:t xml:space="preserve"> contenir ce qui concerne l’entreprise.</w:t>
                      </w:r>
                      <w:r w:rsidR="00171CB3" w:rsidRPr="00171CB3">
                        <w:t xml:space="preserve"> </w:t>
                      </w:r>
                      <w:r w:rsidR="00171CB3">
                        <w:t>I</w:t>
                      </w:r>
                      <w:r w:rsidR="00171CB3">
                        <w:t>ndispensable pour comparer les exercices.</w:t>
                      </w:r>
                    </w:p>
                    <w:p w:rsidR="00D44E54" w:rsidRPr="00D44E54" w:rsidRDefault="00D44E54" w:rsidP="00D44E5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D44E54">
                        <w:rPr>
                          <w:b/>
                        </w:rPr>
                        <w:t>Principe</w:t>
                      </w:r>
                      <w:r w:rsidR="00DF201E">
                        <w:rPr>
                          <w:b/>
                        </w:rPr>
                        <w:t xml:space="preserve"> de continuité :</w:t>
                      </w:r>
                      <w:r w:rsidR="00DF201E">
                        <w:t xml:space="preserve"> </w:t>
                      </w:r>
                      <w:r w:rsidR="00171CB3">
                        <w:t>nécessité établir les comptes pour la continuité de l’activité. Principe fondamental car fournit une base conventionnelle pour les prévisions/évaluations.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4C380F" w:rsidRDefault="004C380F" w:rsidP="004C380F"/>
    <w:p w:rsidR="004C380F" w:rsidRDefault="004C380F" w:rsidP="004C380F"/>
    <w:p w:rsidR="004C380F" w:rsidRDefault="004C380F" w:rsidP="004C380F"/>
    <w:p w:rsidR="004C380F" w:rsidRDefault="004C380F" w:rsidP="004C380F"/>
    <w:p w:rsidR="00D44E54" w:rsidRDefault="00D44E54" w:rsidP="004C380F"/>
    <w:p w:rsidR="00D44E54" w:rsidRDefault="00D44E54" w:rsidP="004C380F"/>
    <w:p w:rsidR="00D44E54" w:rsidRDefault="00D44E54" w:rsidP="004C380F"/>
    <w:p w:rsidR="004C380F" w:rsidRDefault="004C380F" w:rsidP="004C38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68F28" wp14:editId="73FECD9E">
                <wp:simplePos x="0" y="0"/>
                <wp:positionH relativeFrom="column">
                  <wp:posOffset>4579620</wp:posOffset>
                </wp:positionH>
                <wp:positionV relativeFrom="paragraph">
                  <wp:posOffset>124460</wp:posOffset>
                </wp:positionV>
                <wp:extent cx="1857375" cy="1247775"/>
                <wp:effectExtent l="0" t="0" r="28575" b="2857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0F" w:rsidRDefault="004C380F" w:rsidP="004C380F">
                            <w:r>
                              <w:t>ETATS FINANCIERS :</w:t>
                            </w:r>
                          </w:p>
                          <w:p w:rsidR="004C380F" w:rsidRDefault="004C380F" w:rsidP="004C38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Bilan</w:t>
                            </w:r>
                          </w:p>
                          <w:p w:rsidR="004C380F" w:rsidRDefault="004C380F" w:rsidP="004C38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Compte de résultat</w:t>
                            </w:r>
                          </w:p>
                          <w:p w:rsidR="004C380F" w:rsidRDefault="004C380F" w:rsidP="004C38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Annexe</w:t>
                            </w:r>
                          </w:p>
                          <w:p w:rsidR="004C380F" w:rsidRDefault="004C380F" w:rsidP="004C380F">
                            <w:r>
                              <w:t>= COMPTES ANNUELS.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968F28" id="Zone de texte 51" o:spid="_x0000_s1031" type="#_x0000_t202" style="position:absolute;margin-left:360.6pt;margin-top:9.8pt;width:146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" fillcolor="white [3201]" strokeweight=".5pt">
                <v:textbox>
                  <w:txbxContent>
                    <w:p w:rsidR="004C380F" w:rsidRDefault="004C380F" w:rsidP="004C380F">
                      <w:r>
                        <w:t>ETATS FINANCIERS :</w:t>
                      </w:r>
                    </w:p>
                    <w:p w:rsidR="004C380F" w:rsidRDefault="004C380F" w:rsidP="004C38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</w:pPr>
                      <w:r>
                        <w:t>Bilan</w:t>
                      </w:r>
                    </w:p>
                    <w:p w:rsidR="004C380F" w:rsidRDefault="004C380F" w:rsidP="004C38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</w:pPr>
                      <w:r>
                        <w:t>Compte de résultat</w:t>
                      </w:r>
                    </w:p>
                    <w:p w:rsidR="004C380F" w:rsidRDefault="004C380F" w:rsidP="004C38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</w:pPr>
                      <w:r>
                        <w:t>Annexe</w:t>
                      </w:r>
                    </w:p>
                    <w:p w:rsidR="004C380F" w:rsidRDefault="004C380F" w:rsidP="004C380F">
                      <w:r>
                        <w:t>= COMPTES ANNUELS.</w:t>
                      </w:r>
                    </w:p>
                  </w:txbxContent>
                </v:textbox>
              </v:shape>
            </w:pict>
          </mc:Fallback>
        </mc:AlternateContent>
      </w:r>
    </w:p>
    <w:p w:rsidR="004C380F" w:rsidRDefault="00FE1133" w:rsidP="004C38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5D726" wp14:editId="4DBB9928">
                <wp:simplePos x="0" y="0"/>
                <wp:positionH relativeFrom="column">
                  <wp:posOffset>-215265</wp:posOffset>
                </wp:positionH>
                <wp:positionV relativeFrom="paragraph">
                  <wp:posOffset>190500</wp:posOffset>
                </wp:positionV>
                <wp:extent cx="4502988" cy="514350"/>
                <wp:effectExtent l="0" t="19050" r="31115" b="38100"/>
                <wp:wrapNone/>
                <wp:docPr id="50" name="Flèche droi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988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0F" w:rsidRDefault="004C380F" w:rsidP="004C380F">
                            <w:pPr>
                              <w:jc w:val="center"/>
                            </w:pPr>
                            <w:r>
                              <w:t>COMPTABILITE FINANCIERE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25D7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0" o:spid="_x0000_s1032" type="#_x0000_t13" style="position:absolute;margin-left:-16.95pt;margin-top:15pt;width:354.5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" adj="20366" fillcolor="white [3201]" strokecolor="black [3200]" strokeweight="1pt">
                <v:textbox>
                  <w:txbxContent>
                    <w:p w:rsidR="004C380F" w:rsidRDefault="004C380F" w:rsidP="004C380F">
                      <w:pPr>
                        <w:jc w:val="center"/>
                      </w:pPr>
                      <w:r>
                        <w:t>COMPTABILITE FINANCIERE</w:t>
                      </w:r>
                    </w:p>
                  </w:txbxContent>
                </v:textbox>
              </v:shape>
            </w:pict>
          </mc:Fallback>
        </mc:AlternateContent>
      </w:r>
    </w:p>
    <w:p w:rsidR="004C380F" w:rsidRDefault="004C380F" w:rsidP="004C380F"/>
    <w:p w:rsidR="004C380F" w:rsidRDefault="004C380F" w:rsidP="004C380F"/>
    <w:p w:rsidR="0048161B" w:rsidRDefault="0048161B" w:rsidP="004C38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7038C" wp14:editId="5A2FE734">
                <wp:simplePos x="0" y="0"/>
                <wp:positionH relativeFrom="margin">
                  <wp:posOffset>-162722</wp:posOffset>
                </wp:positionH>
                <wp:positionV relativeFrom="paragraph">
                  <wp:posOffset>222870</wp:posOffset>
                </wp:positionV>
                <wp:extent cx="6613451" cy="1591339"/>
                <wp:effectExtent l="0" t="0" r="16510" b="2794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451" cy="1591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133" w:rsidRDefault="00FE1133" w:rsidP="00FE1133">
                            <w:r w:rsidRPr="00D44E54">
                              <w:rPr>
                                <w:b/>
                                <w:u w:val="single"/>
                              </w:rPr>
                              <w:t xml:space="preserve">Principes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d’intégrité</w:t>
                            </w:r>
                            <w:r>
                              <w:t xml:space="preserve"> (vise à fonder la légitimité/validité sociale des états qu’elle produit).</w:t>
                            </w:r>
                          </w:p>
                          <w:p w:rsidR="00FE1133" w:rsidRPr="00D44E54" w:rsidRDefault="00FE1133" w:rsidP="00FE113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 xml:space="preserve">Principe de </w:t>
                            </w:r>
                            <w:r>
                              <w:rPr>
                                <w:b/>
                              </w:rPr>
                              <w:t>fidélité :</w:t>
                            </w:r>
                            <w:r>
                              <w:t xml:space="preserve"> permet à celui qui prend connaissance des états financiers d’une entité de pouvoir se fier à la description donnée des valeur</w:t>
                            </w:r>
                            <w:r w:rsidR="00AD1B3B">
                              <w:t>s actives/passives, des charges et</w:t>
                            </w:r>
                            <w:r>
                              <w:t xml:space="preserve"> des produits.</w:t>
                            </w:r>
                          </w:p>
                          <w:p w:rsidR="00FE1133" w:rsidRPr="00D44E54" w:rsidRDefault="00FE1133" w:rsidP="00FE113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 xml:space="preserve">Principe de </w:t>
                            </w:r>
                            <w:r>
                              <w:rPr>
                                <w:b/>
                              </w:rPr>
                              <w:t xml:space="preserve">sincérité : </w:t>
                            </w:r>
                            <w:r>
                              <w:t>fait reposer sur les dirigeants de l’entreprise, capables d’avoir une vision globale de sa situation, la responsabilité de traduire loyalement la situation éco réelle de l’entreprise.</w:t>
                            </w:r>
                          </w:p>
                          <w:p w:rsidR="00FE1133" w:rsidRPr="00D44E54" w:rsidRDefault="00FE1133" w:rsidP="00FE113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D44E54">
                              <w:rPr>
                                <w:b/>
                              </w:rPr>
                              <w:t xml:space="preserve">Principe de </w:t>
                            </w:r>
                            <w:r>
                              <w:rPr>
                                <w:b/>
                              </w:rPr>
                              <w:t xml:space="preserve">régularité : </w:t>
                            </w:r>
                            <w:r>
                              <w:t>assure la conformité des enregistrements comptables aux règles et procédures en vigueur.</w:t>
                            </w:r>
                          </w:p>
                          <w:p w:rsidR="00FE1133" w:rsidRPr="00D44E54" w:rsidRDefault="00FE1133" w:rsidP="00FE1133">
                            <w:pPr>
                              <w:pStyle w:val="Paragraphedeliste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57038C" id="Zone de texte 53" o:spid="_x0000_s1033" type="#_x0000_t202" style="position:absolute;margin-left:-12.8pt;margin-top:17.55pt;width:520.75pt;height:125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" fillcolor="white [3201]" strokeweight=".5pt">
                <v:textbox>
                  <w:txbxContent>
                    <w:p w:rsidR="00FE1133" w:rsidRDefault="00FE1133" w:rsidP="00FE1133">
                      <w:r w:rsidRPr="00D44E54">
                        <w:rPr>
                          <w:b/>
                          <w:u w:val="single"/>
                        </w:rPr>
                        <w:t xml:space="preserve">Principes </w:t>
                      </w:r>
                      <w:r>
                        <w:rPr>
                          <w:b/>
                          <w:u w:val="single"/>
                        </w:rPr>
                        <w:t>d’intégrité</w:t>
                      </w:r>
                      <w:r>
                        <w:t xml:space="preserve"> (</w:t>
                      </w:r>
                      <w:r>
                        <w:t>vise à fonder la légitimité/validité sociale des états qu’elle produit</w:t>
                      </w:r>
                      <w:r>
                        <w:t>).</w:t>
                      </w:r>
                    </w:p>
                    <w:p w:rsidR="00FE1133" w:rsidRPr="00D44E54" w:rsidRDefault="00FE1133" w:rsidP="00FE113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D44E54">
                        <w:rPr>
                          <w:b/>
                        </w:rPr>
                        <w:t xml:space="preserve">Principe de </w:t>
                      </w:r>
                      <w:r>
                        <w:rPr>
                          <w:b/>
                        </w:rPr>
                        <w:t>fidélité</w:t>
                      </w:r>
                      <w:r>
                        <w:rPr>
                          <w:b/>
                        </w:rPr>
                        <w:t> :</w:t>
                      </w:r>
                      <w:r>
                        <w:t xml:space="preserve"> </w:t>
                      </w:r>
                      <w:r>
                        <w:t>permet à celui qui prend connaissance des états financiers d’une entité de pouvoir se fier à la description donnée des valeur</w:t>
                      </w:r>
                      <w:r w:rsidR="00AD1B3B">
                        <w:t>s actives/passives, des charges et</w:t>
                      </w:r>
                      <w:r>
                        <w:t xml:space="preserve"> des produits.</w:t>
                      </w:r>
                    </w:p>
                    <w:p w:rsidR="00FE1133" w:rsidRPr="00D44E54" w:rsidRDefault="00FE1133" w:rsidP="00FE113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D44E54">
                        <w:rPr>
                          <w:b/>
                        </w:rPr>
                        <w:t xml:space="preserve">Principe de </w:t>
                      </w:r>
                      <w:r>
                        <w:rPr>
                          <w:b/>
                        </w:rPr>
                        <w:t>sincérité</w:t>
                      </w:r>
                      <w:r>
                        <w:rPr>
                          <w:b/>
                        </w:rPr>
                        <w:t xml:space="preserve"> : </w:t>
                      </w:r>
                      <w:r>
                        <w:t>fait reposer sur les dirigeants de l’entreprise, capables d’avoir une vision globale de sa situation, la responsabilité de traduire loyalement la situation éco réelle de l’entreprise</w:t>
                      </w:r>
                      <w:r>
                        <w:t>.</w:t>
                      </w:r>
                    </w:p>
                    <w:p w:rsidR="00FE1133" w:rsidRPr="00D44E54" w:rsidRDefault="00FE1133" w:rsidP="00FE113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</w:rPr>
                      </w:pPr>
                      <w:r w:rsidRPr="00D44E54">
                        <w:rPr>
                          <w:b/>
                        </w:rPr>
                        <w:t xml:space="preserve">Principe de </w:t>
                      </w:r>
                      <w:r>
                        <w:rPr>
                          <w:b/>
                        </w:rPr>
                        <w:t>régularité</w:t>
                      </w:r>
                      <w:r>
                        <w:rPr>
                          <w:b/>
                        </w:rPr>
                        <w:t xml:space="preserve"> : </w:t>
                      </w:r>
                      <w:r>
                        <w:t>assure la conformité des enregistrements comptables aux règles et procédures en vigueur.</w:t>
                      </w:r>
                    </w:p>
                    <w:p w:rsidR="00FE1133" w:rsidRPr="00D44E54" w:rsidRDefault="00FE1133" w:rsidP="00FE1133">
                      <w:pPr>
                        <w:pStyle w:val="Paragraphedeliste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61B" w:rsidRDefault="0048161B" w:rsidP="004C380F"/>
    <w:p w:rsidR="0048161B" w:rsidRDefault="0048161B" w:rsidP="004C380F"/>
    <w:p w:rsidR="0048161B" w:rsidRDefault="0048161B" w:rsidP="004C380F"/>
    <w:p w:rsidR="004C380F" w:rsidRDefault="004C380F" w:rsidP="004C380F"/>
    <w:p w:rsidR="004C380F" w:rsidRDefault="004C380F" w:rsidP="004C380F"/>
    <w:p w:rsidR="004C380F" w:rsidRDefault="004C380F" w:rsidP="004C380F"/>
    <w:p w:rsidR="00AD1B3B" w:rsidRDefault="00FF5132" w:rsidP="004C380F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20CD5" wp14:editId="4FE322DE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214638" cy="85544"/>
                <wp:effectExtent l="38100" t="19050" r="52070" b="10160"/>
                <wp:wrapNone/>
                <wp:docPr id="54" name="Triangle isocè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8" cy="85544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A39D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54" o:spid="_x0000_s1026" type="#_x0000_t5" style="position:absolute;margin-left:0;margin-top:2.8pt;width:16.9pt;height:6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AD1B3B">
        <w:t xml:space="preserve">           Le concept d’image fidèle est introduit pendant l’harmonisation du droit français, c’est une ancienne n</w:t>
      </w:r>
      <w:r w:rsidR="00AD1B3B">
        <w:t>o</w:t>
      </w:r>
      <w:r w:rsidR="00AD1B3B">
        <w:t>tion du RU. Ni la loi comptable, ni le PCG ne donnent de définition de ce concept.</w:t>
      </w:r>
      <w:r w:rsidR="00AD1B3B">
        <w:br/>
      </w:r>
      <w:r w:rsidR="00AD1B3B">
        <w:lastRenderedPageBreak/>
        <w:t>D’autres choix/conventions peuvent être qualifiées de principes : permanence de méthodes, importance rel</w:t>
      </w:r>
      <w:r w:rsidR="00AD1B3B">
        <w:t>a</w:t>
      </w:r>
      <w:r w:rsidR="00AD1B3B">
        <w:t>tive, non-compensation.</w:t>
      </w:r>
      <w:r w:rsidR="0048161B">
        <w:br/>
      </w:r>
      <w:r w:rsidR="00AD1B3B">
        <w:t>Tous ces principes forment un tout et confèrent à la comptabilité des entreprises contemporaines</w:t>
      </w:r>
      <w:r w:rsidR="00A63F82">
        <w:t>, son original</w:t>
      </w:r>
      <w:r w:rsidR="00A63F82">
        <w:t>i</w:t>
      </w:r>
      <w:r w:rsidR="00A63F82">
        <w:t xml:space="preserve">té comme système d’information. </w:t>
      </w:r>
      <w:r w:rsidR="00A63F82" w:rsidRPr="00A63F82">
        <w:rPr>
          <w:b/>
        </w:rPr>
        <w:t>Ils doivent convaincre que la vérité comptable de l’entreprise est une vérité construite.</w:t>
      </w:r>
    </w:p>
    <w:p w:rsidR="0048161B" w:rsidRDefault="0048161B" w:rsidP="004C380F"/>
    <w:p w:rsidR="00B841BE" w:rsidRDefault="00B841BE" w:rsidP="00B841BE">
      <w:pPr>
        <w:pStyle w:val="Paragraphedeliste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La normalisation de la comptabilité financière.</w:t>
      </w:r>
      <w:r w:rsidR="00A63F82">
        <w:rPr>
          <w:color w:val="FF0000"/>
        </w:rPr>
        <w:br/>
      </w:r>
    </w:p>
    <w:p w:rsidR="00A63F82" w:rsidRDefault="00EA49AD" w:rsidP="00A63F82">
      <w:pPr>
        <w:pStyle w:val="Paragraphedeliste"/>
        <w:numPr>
          <w:ilvl w:val="0"/>
          <w:numId w:val="13"/>
        </w:numPr>
        <w:ind w:left="0" w:firstLine="360"/>
      </w:pPr>
      <w:r>
        <w:rPr>
          <w:b/>
        </w:rPr>
        <w:t>Le droit comptable est issu</w:t>
      </w:r>
      <w:r w:rsidR="00A63F82" w:rsidRPr="00A63F82">
        <w:rPr>
          <w:b/>
        </w:rPr>
        <w:t> :</w:t>
      </w:r>
      <w:r w:rsidR="00A63F82">
        <w:br/>
        <w:t>- En France, de texte législatif et règlementaires, de recommandations, d’avis et de normes professionnelles.</w:t>
      </w:r>
      <w:r w:rsidR="00A63F82">
        <w:br/>
        <w:t>- A l’étranger, de directives européennes et de normes comptables internationales.</w:t>
      </w:r>
      <w:r w:rsidR="00A63F82">
        <w:br/>
      </w:r>
    </w:p>
    <w:p w:rsidR="00A63F82" w:rsidRPr="00A63F82" w:rsidRDefault="00A63F82" w:rsidP="00A63F82">
      <w:pPr>
        <w:pStyle w:val="Paragraphedeliste"/>
        <w:numPr>
          <w:ilvl w:val="0"/>
          <w:numId w:val="13"/>
        </w:numPr>
        <w:ind w:left="0" w:firstLine="426"/>
        <w:rPr>
          <w:b/>
        </w:rPr>
      </w:pPr>
      <w:r w:rsidRPr="00A63F82">
        <w:rPr>
          <w:b/>
        </w:rPr>
        <w:t>L</w:t>
      </w:r>
      <w:r>
        <w:rPr>
          <w:b/>
        </w:rPr>
        <w:t>es normes comptables (=règle à laquelle on se réfère pour tenir une comptabilité).</w:t>
      </w:r>
      <w:r w:rsidRPr="00A63F82">
        <w:rPr>
          <w:b/>
        </w:rPr>
        <w:br/>
      </w:r>
      <w:r w:rsidR="00EA49AD">
        <w:t>La p</w:t>
      </w:r>
      <w:r>
        <w:t>résentation de documents produits par la compta</w:t>
      </w:r>
      <w:r w:rsidR="00EA49AD">
        <w:t>bilité</w:t>
      </w:r>
      <w:r>
        <w:t xml:space="preserve"> est normalisé</w:t>
      </w:r>
      <w:r w:rsidR="00EA49AD">
        <w:t>e</w:t>
      </w:r>
      <w:r>
        <w:t>.</w:t>
      </w:r>
      <w:r w:rsidR="00EA49AD">
        <w:t xml:space="preserve"> </w:t>
      </w:r>
      <w:r>
        <w:t>Les intitulés des postes, la dispos</w:t>
      </w:r>
      <w:r>
        <w:t>i</w:t>
      </w:r>
      <w:r>
        <w:t>tion des infos sont règlementés. Toutes les entreprises doivent les respecter.</w:t>
      </w:r>
      <w:r>
        <w:br/>
      </w:r>
    </w:p>
    <w:p w:rsidR="00A63F82" w:rsidRDefault="00A63F82" w:rsidP="00A63F82">
      <w:pPr>
        <w:pStyle w:val="Paragraphedeliste"/>
        <w:numPr>
          <w:ilvl w:val="0"/>
          <w:numId w:val="13"/>
        </w:numPr>
        <w:rPr>
          <w:b/>
        </w:rPr>
      </w:pPr>
      <w:r w:rsidRPr="00A63F82">
        <w:rPr>
          <w:b/>
        </w:rPr>
        <w:t>Nécessité et enjeux de la normalisation.</w:t>
      </w:r>
    </w:p>
    <w:p w:rsidR="00FF5132" w:rsidRPr="00FF5132" w:rsidRDefault="00FF5132" w:rsidP="00FF5132">
      <w:r>
        <w:t>On normalise parce qu’on a besoin d’exercer un contrôle éco et fiscal sur les entreprises.</w:t>
      </w:r>
      <w:r>
        <w:br/>
        <w:t xml:space="preserve">La compta a été limité pendant longtemps au contexte national, chaque pays a mis en place ses propres normes comptables. </w:t>
      </w:r>
      <w:r>
        <w:br/>
        <w:t xml:space="preserve">L’ouverture des frontières, le développement de la mondialisation imposent une harmonisation de ces normes pour : </w:t>
      </w:r>
      <w:r>
        <w:br/>
        <w:t>- comparer les comptabilités des différentes entreprises sur le même secteur d’activité.</w:t>
      </w:r>
      <w:r>
        <w:br/>
        <w:t>- comparer les résultats des entreprises dans le temps.</w:t>
      </w:r>
      <w:r>
        <w:br/>
        <w:t>- renseigner au mieux les utilisateurs (investisseurs).</w:t>
      </w:r>
      <w:r>
        <w:br/>
        <w:t>La normalisation de la comptabilité financière propose un langage commun à tous les partenaires de l’entreprise (salariés, Etat, Banque, clients, fournisseurs).</w:t>
      </w:r>
    </w:p>
    <w:p w:rsidR="00A63F82" w:rsidRDefault="00A63F82" w:rsidP="00A63F82">
      <w:pPr>
        <w:pStyle w:val="Paragraphedeliste"/>
        <w:numPr>
          <w:ilvl w:val="0"/>
          <w:numId w:val="13"/>
        </w:numPr>
        <w:rPr>
          <w:b/>
        </w:rPr>
      </w:pPr>
      <w:r w:rsidRPr="00A63F82">
        <w:rPr>
          <w:b/>
        </w:rPr>
        <w:t>Elaboration des normes.</w:t>
      </w:r>
    </w:p>
    <w:p w:rsidR="00EA49AD" w:rsidRDefault="00EA49AD" w:rsidP="00EA49AD">
      <w:r w:rsidRPr="00EA49AD">
        <w:rPr>
          <w:u w:val="single"/>
        </w:rPr>
        <w:t xml:space="preserve">- au plan international : </w:t>
      </w:r>
      <w:r>
        <w:rPr>
          <w:u w:val="single"/>
        </w:rPr>
        <w:br/>
      </w:r>
      <w:r>
        <w:t xml:space="preserve">     L’IASB (organisme international de Normalisation Comptable) doit élaborer des normes com</w:t>
      </w:r>
      <w:r w:rsidR="00DF0BBB">
        <w:t>p</w:t>
      </w:r>
      <w:r>
        <w:t>tables</w:t>
      </w:r>
      <w:r w:rsidR="00DF0BBB">
        <w:t xml:space="preserve"> intern</w:t>
      </w:r>
      <w:r w:rsidR="00DF0BBB">
        <w:t>a</w:t>
      </w:r>
      <w:r w:rsidR="00DF0BBB">
        <w:t>tionales appelées IFRS (normes internationales relatives à l’information financière).</w:t>
      </w:r>
    </w:p>
    <w:p w:rsidR="00DF0BBB" w:rsidRPr="00EA49AD" w:rsidRDefault="00DF0BBB" w:rsidP="00EA49AD">
      <w:r>
        <w:t>Depuis le 1</w:t>
      </w:r>
      <w:r w:rsidRPr="00DF0BBB">
        <w:rPr>
          <w:vertAlign w:val="superscript"/>
        </w:rPr>
        <w:t>er</w:t>
      </w:r>
      <w:r>
        <w:t xml:space="preserve"> janvier 2005 : les IFRS doivent être appliquées dans les comptes consolidés des sociétés côtés en bourse. Mais il y a plus de ME donc, elles ne sont pas toujours appliquées.</w:t>
      </w:r>
    </w:p>
    <w:p w:rsidR="00EA49AD" w:rsidRPr="00EA49AD" w:rsidRDefault="00EA49AD" w:rsidP="00EA49AD">
      <w:r>
        <w:t xml:space="preserve">- </w:t>
      </w:r>
      <w:r w:rsidRPr="00EA49AD">
        <w:rPr>
          <w:u w:val="single"/>
        </w:rPr>
        <w:t>au plan national :</w:t>
      </w:r>
      <w:r>
        <w:t xml:space="preserve"> </w:t>
      </w:r>
      <w:r>
        <w:br/>
        <w:t xml:space="preserve">     L’ANC (Autorité des Normes Comptables)  a été créée en janvier 2009. C’est le regroupement de deux instit</w:t>
      </w:r>
      <w:r>
        <w:t>u</w:t>
      </w:r>
      <w:r>
        <w:t xml:space="preserve">tions : le conseil national de la comptabilité et le comité de règlementation comptable. </w:t>
      </w:r>
      <w:r>
        <w:br/>
      </w:r>
      <w:r>
        <w:br/>
        <w:t xml:space="preserve">     Elle </w:t>
      </w:r>
      <w:r w:rsidRPr="00EA49AD">
        <w:rPr>
          <w:b/>
        </w:rPr>
        <w:t>établit les prescriptions comptables et les normes de la comptabilité privée</w:t>
      </w:r>
      <w:r>
        <w:t xml:space="preserve"> sous forme de règlements ; elle </w:t>
      </w:r>
      <w:r w:rsidRPr="00EA49AD">
        <w:rPr>
          <w:b/>
        </w:rPr>
        <w:t>donne un avis sur les lois et les règlements</w:t>
      </w:r>
      <w:r>
        <w:t xml:space="preserve"> élaborés par les autorités nationales ; elle </w:t>
      </w:r>
      <w:r w:rsidRPr="00EA49AD">
        <w:rPr>
          <w:b/>
        </w:rPr>
        <w:t>émet des avis sur les normes internationales</w:t>
      </w:r>
      <w:r>
        <w:t xml:space="preserve"> ; </w:t>
      </w:r>
      <w:r w:rsidRPr="00EA49AD">
        <w:rPr>
          <w:b/>
        </w:rPr>
        <w:t>elle réalise la coordination et la synthèse des travaux</w:t>
      </w:r>
      <w:r>
        <w:t xml:space="preserve"> en reformulant des recomma</w:t>
      </w:r>
      <w:r>
        <w:t>n</w:t>
      </w:r>
      <w:r>
        <w:t>dations.</w:t>
      </w:r>
    </w:p>
    <w:p w:rsidR="00EA49AD" w:rsidRDefault="00A63F82" w:rsidP="0018584B">
      <w:pPr>
        <w:pStyle w:val="Paragraphedeliste"/>
        <w:numPr>
          <w:ilvl w:val="0"/>
          <w:numId w:val="13"/>
        </w:numPr>
        <w:ind w:left="0" w:firstLine="426"/>
        <w:rPr>
          <w:b/>
        </w:rPr>
      </w:pPr>
      <w:r w:rsidRPr="00A63F82">
        <w:rPr>
          <w:b/>
        </w:rPr>
        <w:t>La norme en France.</w:t>
      </w:r>
    </w:p>
    <w:p w:rsidR="0018584B" w:rsidRPr="00EA49AD" w:rsidRDefault="00751890" w:rsidP="00EA49AD">
      <w:pPr>
        <w:rPr>
          <w:b/>
        </w:rPr>
      </w:pPr>
      <w:r>
        <w:t>C’est le PCG qui définit les règles d’élaboration et de présentation des états financiers + les princ</w:t>
      </w:r>
      <w:r w:rsidR="0018584B">
        <w:t xml:space="preserve">ipes comptables à respecter. </w:t>
      </w:r>
    </w:p>
    <w:p w:rsidR="00751890" w:rsidRPr="0018584B" w:rsidRDefault="0018584B" w:rsidP="0018584B">
      <w:pPr>
        <w:rPr>
          <w:b/>
        </w:rPr>
      </w:pPr>
      <w:r>
        <w:t>L’</w:t>
      </w:r>
      <w:r w:rsidR="00751890">
        <w:t>ANC s</w:t>
      </w:r>
      <w:r>
        <w:t>’inspire</w:t>
      </w:r>
      <w:r w:rsidR="00751890">
        <w:t xml:space="preserve"> des normales internationales (IFRS) </w:t>
      </w:r>
      <w:r>
        <w:t xml:space="preserve">et élabore des règlements qui sont </w:t>
      </w:r>
      <w:r w:rsidR="00751890">
        <w:t>validés par arrêtés mini</w:t>
      </w:r>
      <w:r w:rsidR="00751890">
        <w:t>s</w:t>
      </w:r>
      <w:r w:rsidR="00751890">
        <w:t>tériels</w:t>
      </w:r>
      <w:r>
        <w:t>. Ces règles sont ensuite insérées dans le PCG et doivent s’appliquer dans toutes les entreprises.</w:t>
      </w:r>
    </w:p>
    <w:sectPr w:rsidR="00751890" w:rsidRPr="0018584B" w:rsidSect="00481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284" w:left="993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C1" w:rsidRDefault="00BC5DC1" w:rsidP="005534E7">
      <w:pPr>
        <w:spacing w:after="0" w:line="240" w:lineRule="auto"/>
      </w:pPr>
      <w:r>
        <w:separator/>
      </w:r>
    </w:p>
  </w:endnote>
  <w:endnote w:type="continuationSeparator" w:id="0">
    <w:p w:rsidR="00BC5DC1" w:rsidRDefault="00BC5DC1" w:rsidP="0055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15" w:rsidRDefault="009928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E7" w:rsidRDefault="005534E7" w:rsidP="0043427F">
    <w:pPr>
      <w:pStyle w:val="Pieddepage"/>
      <w:tabs>
        <w:tab w:val="left" w:pos="28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15" w:rsidRDefault="009928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C1" w:rsidRDefault="00BC5DC1" w:rsidP="005534E7">
      <w:pPr>
        <w:spacing w:after="0" w:line="240" w:lineRule="auto"/>
      </w:pPr>
      <w:r>
        <w:separator/>
      </w:r>
    </w:p>
  </w:footnote>
  <w:footnote w:type="continuationSeparator" w:id="0">
    <w:p w:rsidR="00BC5DC1" w:rsidRDefault="00BC5DC1" w:rsidP="0055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15" w:rsidRDefault="009928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15" w:rsidRDefault="00992815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6056630</wp:posOffset>
          </wp:positionH>
          <wp:positionV relativeFrom="paragraph">
            <wp:posOffset>-439420</wp:posOffset>
          </wp:positionV>
          <wp:extent cx="873125" cy="791210"/>
          <wp:effectExtent l="0" t="0" r="3175" b="889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15" w:rsidRDefault="009928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87"/>
    <w:multiLevelType w:val="hybridMultilevel"/>
    <w:tmpl w:val="58B481E6"/>
    <w:lvl w:ilvl="0" w:tplc="6E148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1833"/>
    <w:multiLevelType w:val="hybridMultilevel"/>
    <w:tmpl w:val="728CDE28"/>
    <w:lvl w:ilvl="0" w:tplc="691E1C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1229"/>
    <w:multiLevelType w:val="hybridMultilevel"/>
    <w:tmpl w:val="29E820CE"/>
    <w:lvl w:ilvl="0" w:tplc="C1CE85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5189"/>
    <w:multiLevelType w:val="hybridMultilevel"/>
    <w:tmpl w:val="EF9A8C90"/>
    <w:lvl w:ilvl="0" w:tplc="ED70AA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787"/>
    <w:multiLevelType w:val="hybridMultilevel"/>
    <w:tmpl w:val="3B521138"/>
    <w:lvl w:ilvl="0" w:tplc="47E0B8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D2AC6"/>
    <w:multiLevelType w:val="hybridMultilevel"/>
    <w:tmpl w:val="943A0626"/>
    <w:lvl w:ilvl="0" w:tplc="77DCAA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7545"/>
    <w:multiLevelType w:val="hybridMultilevel"/>
    <w:tmpl w:val="D908B2EC"/>
    <w:lvl w:ilvl="0" w:tplc="8DEC09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407EC"/>
    <w:multiLevelType w:val="hybridMultilevel"/>
    <w:tmpl w:val="3F6A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517C2"/>
    <w:multiLevelType w:val="hybridMultilevel"/>
    <w:tmpl w:val="EB1E76F6"/>
    <w:lvl w:ilvl="0" w:tplc="1B60BA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B55F1"/>
    <w:multiLevelType w:val="hybridMultilevel"/>
    <w:tmpl w:val="53BA72A6"/>
    <w:lvl w:ilvl="0" w:tplc="6BA88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43941"/>
    <w:multiLevelType w:val="hybridMultilevel"/>
    <w:tmpl w:val="3D0C6284"/>
    <w:lvl w:ilvl="0" w:tplc="36DCE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B2681"/>
    <w:multiLevelType w:val="hybridMultilevel"/>
    <w:tmpl w:val="8FC60CF8"/>
    <w:lvl w:ilvl="0" w:tplc="C3F63BE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D2F7C"/>
    <w:multiLevelType w:val="hybridMultilevel"/>
    <w:tmpl w:val="621E972C"/>
    <w:lvl w:ilvl="0" w:tplc="3656E1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6404A"/>
    <w:multiLevelType w:val="hybridMultilevel"/>
    <w:tmpl w:val="C65EB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A699B"/>
    <w:multiLevelType w:val="hybridMultilevel"/>
    <w:tmpl w:val="952A1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21E6A"/>
    <w:multiLevelType w:val="hybridMultilevel"/>
    <w:tmpl w:val="6A826D06"/>
    <w:lvl w:ilvl="0" w:tplc="670A6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5609C"/>
    <w:multiLevelType w:val="hybridMultilevel"/>
    <w:tmpl w:val="FE244D52"/>
    <w:lvl w:ilvl="0" w:tplc="EFC869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14"/>
  </w:num>
  <w:num w:numId="11">
    <w:abstractNumId w:val="4"/>
  </w:num>
  <w:num w:numId="12">
    <w:abstractNumId w:val="9"/>
  </w:num>
  <w:num w:numId="13">
    <w:abstractNumId w:val="2"/>
  </w:num>
  <w:num w:numId="14">
    <w:abstractNumId w:val="16"/>
  </w:num>
  <w:num w:numId="15">
    <w:abstractNumId w:val="5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A"/>
    <w:rsid w:val="00171CB3"/>
    <w:rsid w:val="0017464F"/>
    <w:rsid w:val="00184EFC"/>
    <w:rsid w:val="0018584B"/>
    <w:rsid w:val="001A03EA"/>
    <w:rsid w:val="001C6A5C"/>
    <w:rsid w:val="00214871"/>
    <w:rsid w:val="002204FA"/>
    <w:rsid w:val="00260C7F"/>
    <w:rsid w:val="002C4EB6"/>
    <w:rsid w:val="00311C79"/>
    <w:rsid w:val="004216E6"/>
    <w:rsid w:val="0043427F"/>
    <w:rsid w:val="0048161B"/>
    <w:rsid w:val="00484944"/>
    <w:rsid w:val="004A1EF8"/>
    <w:rsid w:val="004C380F"/>
    <w:rsid w:val="004E339E"/>
    <w:rsid w:val="004E527F"/>
    <w:rsid w:val="00520000"/>
    <w:rsid w:val="0052380A"/>
    <w:rsid w:val="005534E7"/>
    <w:rsid w:val="00562389"/>
    <w:rsid w:val="0063731B"/>
    <w:rsid w:val="00640198"/>
    <w:rsid w:val="00655AB1"/>
    <w:rsid w:val="00655AF4"/>
    <w:rsid w:val="006674BA"/>
    <w:rsid w:val="00705528"/>
    <w:rsid w:val="00725CA2"/>
    <w:rsid w:val="00740FE8"/>
    <w:rsid w:val="00751890"/>
    <w:rsid w:val="007F225C"/>
    <w:rsid w:val="00872882"/>
    <w:rsid w:val="00931C78"/>
    <w:rsid w:val="009372B0"/>
    <w:rsid w:val="00992815"/>
    <w:rsid w:val="009D1BAA"/>
    <w:rsid w:val="00A63F82"/>
    <w:rsid w:val="00AD1B3B"/>
    <w:rsid w:val="00B54687"/>
    <w:rsid w:val="00B841BE"/>
    <w:rsid w:val="00BB5AE0"/>
    <w:rsid w:val="00BC5DC1"/>
    <w:rsid w:val="00CD2FA1"/>
    <w:rsid w:val="00CE60DA"/>
    <w:rsid w:val="00D44E54"/>
    <w:rsid w:val="00D729FA"/>
    <w:rsid w:val="00DB36C1"/>
    <w:rsid w:val="00DC449A"/>
    <w:rsid w:val="00DF0BBB"/>
    <w:rsid w:val="00DF201E"/>
    <w:rsid w:val="00E97558"/>
    <w:rsid w:val="00EA49AD"/>
    <w:rsid w:val="00EC4B78"/>
    <w:rsid w:val="00F06BD9"/>
    <w:rsid w:val="00FE1133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48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48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B86C-17A2-4992-AC23-37B97D47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14</cp:revision>
  <cp:lastPrinted>2014-09-27T15:19:00Z</cp:lastPrinted>
  <dcterms:created xsi:type="dcterms:W3CDTF">2014-09-27T11:56:00Z</dcterms:created>
  <dcterms:modified xsi:type="dcterms:W3CDTF">2018-02-26T19:58:00Z</dcterms:modified>
</cp:coreProperties>
</file>