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6D7F3" w14:textId="77777777" w:rsidR="00B66326" w:rsidRDefault="00B66326" w:rsidP="00C26173"/>
    <w:p w14:paraId="22577C44" w14:textId="77777777" w:rsidR="003D0E20" w:rsidRPr="00C26173" w:rsidRDefault="00C26173" w:rsidP="00C26173">
      <w:pPr>
        <w:pStyle w:val="Titre1"/>
      </w:pPr>
      <w:r w:rsidRPr="00C26173">
        <w:t xml:space="preserve">Pourquoi une comptabilité de gestion ? </w:t>
      </w:r>
    </w:p>
    <w:p w14:paraId="11470144" w14:textId="77777777" w:rsidR="00C26173" w:rsidRDefault="00C26173" w:rsidP="00C26173">
      <w:r>
        <w:rPr>
          <w:b/>
        </w:rPr>
        <w:t xml:space="preserve">Comptabilité de gestion = </w:t>
      </w:r>
      <w:r>
        <w:t xml:space="preserve">système d’informations ayant pour objectifs de : </w:t>
      </w:r>
    </w:p>
    <w:p w14:paraId="6C0848E5" w14:textId="77777777" w:rsidR="00C26173" w:rsidRDefault="00C26173" w:rsidP="00C26173">
      <w:pPr>
        <w:pStyle w:val="Paragraphedeliste"/>
        <w:numPr>
          <w:ilvl w:val="0"/>
          <w:numId w:val="15"/>
        </w:numPr>
      </w:pPr>
      <w:r>
        <w:t xml:space="preserve">Connaître les coûts des </w:t>
      </w:r>
      <w:r>
        <w:rPr>
          <w:u w:val="single"/>
        </w:rPr>
        <w:t>différentes fonctions</w:t>
      </w:r>
      <w:r>
        <w:t xml:space="preserve"> de l’entreprise. </w:t>
      </w:r>
    </w:p>
    <w:p w14:paraId="14E16611" w14:textId="77777777" w:rsidR="00C26173" w:rsidRDefault="00573EF8" w:rsidP="00C26173">
      <w:pPr>
        <w:pStyle w:val="Paragraphedeliste"/>
        <w:numPr>
          <w:ilvl w:val="0"/>
          <w:numId w:val="15"/>
        </w:numPr>
      </w:pPr>
      <w:r>
        <w:t>Déterminer l</w:t>
      </w:r>
      <w:r w:rsidR="00C26173">
        <w:t xml:space="preserve">es </w:t>
      </w:r>
      <w:r w:rsidR="00C26173" w:rsidRPr="00C26173">
        <w:t>bases d’évaluation de certains</w:t>
      </w:r>
      <w:r w:rsidR="00C26173">
        <w:rPr>
          <w:u w:val="single"/>
        </w:rPr>
        <w:t xml:space="preserve"> éléments de l’actif du bilan</w:t>
      </w:r>
      <w:r>
        <w:rPr>
          <w:u w:val="single"/>
        </w:rPr>
        <w:t> :</w:t>
      </w:r>
      <w:r>
        <w:t xml:space="preserve"> </w:t>
      </w:r>
      <w:r w:rsidR="00C26173">
        <w:t>stocks, productions d’immobilisations,…</w:t>
      </w:r>
      <w:r w:rsidRPr="00573EF8">
        <w:t xml:space="preserve"> </w:t>
      </w:r>
      <w:r>
        <w:t>(compléter la comptabilité génération)</w:t>
      </w:r>
    </w:p>
    <w:p w14:paraId="26154ACE" w14:textId="77777777" w:rsidR="00C26173" w:rsidRDefault="00C26173" w:rsidP="00C26173">
      <w:pPr>
        <w:pStyle w:val="Paragraphedeliste"/>
        <w:numPr>
          <w:ilvl w:val="0"/>
          <w:numId w:val="15"/>
        </w:numPr>
      </w:pPr>
      <w:r>
        <w:t xml:space="preserve">Expliquer les résultats par secteur d’activité en calculant les </w:t>
      </w:r>
      <w:r>
        <w:rPr>
          <w:b/>
        </w:rPr>
        <w:t>coûts complets des produits</w:t>
      </w:r>
      <w:r>
        <w:t xml:space="preserve"> </w:t>
      </w:r>
      <w:r w:rsidR="00573EF8">
        <w:t xml:space="preserve">(biens et services) </w:t>
      </w:r>
      <w:r>
        <w:t xml:space="preserve">pour les comparer à leur prix de vente. </w:t>
      </w:r>
    </w:p>
    <w:p w14:paraId="19E39642" w14:textId="77777777" w:rsidR="00C26173" w:rsidRDefault="00C26173" w:rsidP="00C26173">
      <w:pPr>
        <w:pStyle w:val="Paragraphedeliste"/>
        <w:numPr>
          <w:ilvl w:val="0"/>
          <w:numId w:val="15"/>
        </w:numPr>
      </w:pPr>
      <w:r>
        <w:t xml:space="preserve">Etablir des </w:t>
      </w:r>
      <w:r>
        <w:rPr>
          <w:u w:val="single"/>
        </w:rPr>
        <w:t>prévisions</w:t>
      </w:r>
      <w:r>
        <w:t xml:space="preserve"> de charges et de produits. </w:t>
      </w:r>
    </w:p>
    <w:p w14:paraId="4B081826" w14:textId="77777777" w:rsidR="00C26173" w:rsidRDefault="00C26173" w:rsidP="00C26173">
      <w:pPr>
        <w:pStyle w:val="Paragraphedeliste"/>
        <w:numPr>
          <w:ilvl w:val="0"/>
          <w:numId w:val="15"/>
        </w:numPr>
      </w:pPr>
      <w:r>
        <w:t xml:space="preserve">Fournir les informations nécessaires à la gestion et tous les éléments de nature à éclairer les prises de décisions. </w:t>
      </w:r>
    </w:p>
    <w:p w14:paraId="10935029" w14:textId="77777777" w:rsidR="00573EF8" w:rsidRDefault="00573EF8" w:rsidP="00573EF8">
      <w:r>
        <w:t xml:space="preserve">      La comptabilité de gestion est tournée vers l’action. Elle doit permettre d’évaluer la performance de l’entreprise. </w:t>
      </w:r>
    </w:p>
    <w:p w14:paraId="7E76ED03" w14:textId="77777777" w:rsidR="00573EF8" w:rsidRDefault="00573EF8" w:rsidP="00573EF8"/>
    <w:p w14:paraId="336F8E2B" w14:textId="77777777" w:rsidR="00B66326" w:rsidRPr="00C26173" w:rsidRDefault="00B66326" w:rsidP="00573EF8"/>
    <w:p w14:paraId="59ADC7AF" w14:textId="77777777" w:rsidR="00C26173" w:rsidRDefault="00C26173" w:rsidP="00C26173">
      <w:pPr>
        <w:pStyle w:val="Titre1"/>
      </w:pPr>
      <w:r>
        <w:t>Comptabilité de gestion et comptabilité financière.</w:t>
      </w:r>
    </w:p>
    <w:p w14:paraId="7AD26A06" w14:textId="77777777" w:rsidR="003F52DE" w:rsidRPr="003F52DE" w:rsidRDefault="003F52DE" w:rsidP="003F52D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C26173" w14:paraId="5EA1530B" w14:textId="77777777" w:rsidTr="00573EF8">
        <w:trPr>
          <w:trHeight w:val="1017"/>
        </w:trPr>
        <w:tc>
          <w:tcPr>
            <w:tcW w:w="4602" w:type="dxa"/>
            <w:shd w:val="clear" w:color="auto" w:fill="E7E6E6" w:themeFill="background2"/>
          </w:tcPr>
          <w:p w14:paraId="753A6622" w14:textId="77777777" w:rsidR="00C26173" w:rsidRDefault="00573EF8" w:rsidP="00C61D61">
            <w:pPr>
              <w:spacing w:before="120"/>
              <w:jc w:val="center"/>
            </w:pPr>
            <w:r>
              <w:t>C</w:t>
            </w:r>
            <w:r w:rsidR="00C26173">
              <w:t xml:space="preserve">omptabilité financière (générale).  </w:t>
            </w:r>
            <w:r>
              <w:br/>
            </w:r>
            <w:r w:rsidR="00C26173">
              <w:t>= OBLIGATOIRE.</w:t>
            </w:r>
            <w:r w:rsidR="00B66326">
              <w:br/>
            </w:r>
            <w:r w:rsidR="00B66326">
              <w:sym w:font="Wingdings" w:char="F0E0"/>
            </w:r>
            <w:r w:rsidR="00B66326">
              <w:t xml:space="preserve"> Précise, certifié, formelle.</w:t>
            </w:r>
          </w:p>
        </w:tc>
        <w:tc>
          <w:tcPr>
            <w:tcW w:w="4602" w:type="dxa"/>
            <w:shd w:val="clear" w:color="auto" w:fill="E7E6E6" w:themeFill="background2"/>
          </w:tcPr>
          <w:p w14:paraId="5C6D0D3A" w14:textId="77777777" w:rsidR="00C26173" w:rsidRDefault="00573EF8" w:rsidP="00C61D61">
            <w:pPr>
              <w:spacing w:before="120"/>
              <w:jc w:val="center"/>
            </w:pPr>
            <w:r>
              <w:t>Co</w:t>
            </w:r>
            <w:r w:rsidR="00C26173">
              <w:t xml:space="preserve">mptabilité de gestion (analytique). </w:t>
            </w:r>
            <w:r>
              <w:br/>
            </w:r>
            <w:r w:rsidR="00C26173">
              <w:t>= FACULTAT</w:t>
            </w:r>
            <w:r>
              <w:t>IVE.</w:t>
            </w:r>
            <w:r w:rsidR="00B66326">
              <w:br/>
            </w:r>
            <w:r w:rsidR="00B66326">
              <w:sym w:font="Wingdings" w:char="F0E0"/>
            </w:r>
            <w:r w:rsidR="00B66326">
              <w:t xml:space="preserve"> Rapide, pertinente, approchée.</w:t>
            </w:r>
          </w:p>
        </w:tc>
      </w:tr>
      <w:tr w:rsidR="00C26173" w14:paraId="6AEB408E" w14:textId="77777777" w:rsidTr="00573EF8">
        <w:tc>
          <w:tcPr>
            <w:tcW w:w="4602" w:type="dxa"/>
          </w:tcPr>
          <w:p w14:paraId="6DFBB931" w14:textId="77777777" w:rsidR="00573EF8" w:rsidRDefault="00C26173" w:rsidP="00C61D61">
            <w:pPr>
              <w:spacing w:before="120"/>
            </w:pPr>
            <w:r>
              <w:t xml:space="preserve">Elle étudie les </w:t>
            </w:r>
            <w:r w:rsidRPr="00B66326">
              <w:rPr>
                <w:b/>
              </w:rPr>
              <w:t>flux externes</w:t>
            </w:r>
            <w:r>
              <w:t xml:space="preserve"> : retrace les opérations de l’entreprise avec le tiers (fournisseur, client, salarié, Etat). </w:t>
            </w:r>
            <w:r w:rsidR="00B66326">
              <w:t>Pour les tiers et la direction.</w:t>
            </w:r>
          </w:p>
          <w:p w14:paraId="6CFC71BA" w14:textId="77777777" w:rsidR="00573EF8" w:rsidRDefault="00C26173" w:rsidP="00C61D61">
            <w:pPr>
              <w:spacing w:before="120"/>
            </w:pPr>
            <w:r>
              <w:br/>
              <w:t xml:space="preserve">Elle est normalisée (obéit aux règles comptables édictées par le droit comptable notamment dans le PCG « plan comptable général »). </w:t>
            </w:r>
          </w:p>
          <w:p w14:paraId="2BA3E030" w14:textId="77777777" w:rsidR="00573EF8" w:rsidRDefault="00573EF8" w:rsidP="00C61D61">
            <w:pPr>
              <w:spacing w:before="120"/>
            </w:pPr>
          </w:p>
          <w:p w14:paraId="48DC4F67" w14:textId="77777777" w:rsidR="00C26173" w:rsidRDefault="00C26173" w:rsidP="00C61D61">
            <w:pPr>
              <w:spacing w:before="120"/>
            </w:pPr>
            <w:r>
              <w:br/>
              <w:t xml:space="preserve">Descriptive : </w:t>
            </w:r>
            <w:r w:rsidR="00B66326">
              <w:t xml:space="preserve">donne une image synthétique du patrimoine de l’entreprise. </w:t>
            </w:r>
            <w:r w:rsidR="00B66326">
              <w:br/>
              <w:t xml:space="preserve">Manipule des données monétaire. </w:t>
            </w:r>
            <w:r w:rsidR="00B66326">
              <w:br/>
            </w:r>
            <w:r w:rsidR="00B66326">
              <w:br/>
            </w:r>
            <w:r>
              <w:br/>
              <w:t>OBJE</w:t>
            </w:r>
            <w:r w:rsidR="00B66326">
              <w:t>CTIF : Représenter l’entreprise dans le passé.</w:t>
            </w:r>
          </w:p>
        </w:tc>
        <w:tc>
          <w:tcPr>
            <w:tcW w:w="4602" w:type="dxa"/>
          </w:tcPr>
          <w:p w14:paraId="46DF0493" w14:textId="77777777" w:rsidR="00573EF8" w:rsidRDefault="00C26173" w:rsidP="00C61D61">
            <w:pPr>
              <w:spacing w:before="120"/>
            </w:pPr>
            <w:r>
              <w:t xml:space="preserve">Elle étudie les </w:t>
            </w:r>
            <w:r w:rsidRPr="00B66326">
              <w:rPr>
                <w:b/>
              </w:rPr>
              <w:t>flux internes</w:t>
            </w:r>
            <w:r>
              <w:t xml:space="preserve"> : décrit les évènements internes à l’entreprise. </w:t>
            </w:r>
            <w:r w:rsidR="00B66326">
              <w:t>Pour tous les responsables.</w:t>
            </w:r>
            <w:r w:rsidR="00573EF8">
              <w:br/>
            </w:r>
          </w:p>
          <w:p w14:paraId="74BF534A" w14:textId="77777777" w:rsidR="00C26173" w:rsidRDefault="00C26173" w:rsidP="00B66326">
            <w:pPr>
              <w:spacing w:before="120"/>
            </w:pPr>
            <w:r>
              <w:br/>
              <w:t xml:space="preserve">Elle n’obéit pas à une règlementation mais propose des méthodes de calcul des coûts que chaque entreprise peut choisir en fonction de ses besoins. </w:t>
            </w:r>
            <w:r w:rsidR="00B66326">
              <w:br/>
            </w:r>
            <w:r w:rsidR="00B66326">
              <w:br/>
            </w:r>
            <w:r>
              <w:br/>
              <w:t xml:space="preserve">Produit info : </w:t>
            </w:r>
            <w:r w:rsidR="00B66326">
              <w:t>donne une image détaillée des processus et des activités de l’entreprise. Manipule des données économiques (monétaires ou non).</w:t>
            </w:r>
            <w:r w:rsidR="00B66326">
              <w:br/>
            </w:r>
            <w:r>
              <w:br/>
              <w:t>OBJECTI</w:t>
            </w:r>
            <w:r w:rsidR="00B66326">
              <w:t>F : Aider la prise de décisions dans le présent pour le futur.</w:t>
            </w:r>
            <w:r>
              <w:br/>
            </w:r>
          </w:p>
        </w:tc>
      </w:tr>
      <w:tr w:rsidR="00573EF8" w:rsidRPr="00573EF8" w14:paraId="6CDC309D" w14:textId="77777777" w:rsidTr="00E27745">
        <w:tc>
          <w:tcPr>
            <w:tcW w:w="9204" w:type="dxa"/>
            <w:gridSpan w:val="2"/>
          </w:tcPr>
          <w:p w14:paraId="5E187F65" w14:textId="77777777" w:rsidR="00573EF8" w:rsidRPr="00573EF8" w:rsidRDefault="00573EF8" w:rsidP="00573EF8">
            <w:pPr>
              <w:spacing w:before="120"/>
              <w:jc w:val="center"/>
              <w:rPr>
                <w:b/>
              </w:rPr>
            </w:pPr>
            <w:r w:rsidRPr="00573EF8">
              <w:rPr>
                <w:b/>
              </w:rPr>
              <w:t>Les deux comptabilités sont complémentaires.</w:t>
            </w:r>
          </w:p>
        </w:tc>
      </w:tr>
    </w:tbl>
    <w:p w14:paraId="5641D897" w14:textId="77777777" w:rsidR="00C26173" w:rsidRDefault="00C26173" w:rsidP="00C26173"/>
    <w:p w14:paraId="371F05E1" w14:textId="77777777" w:rsidR="00B66326" w:rsidRDefault="00B66326" w:rsidP="00B66326">
      <w:pPr>
        <w:pStyle w:val="Titre1"/>
        <w:numPr>
          <w:ilvl w:val="0"/>
          <w:numId w:val="0"/>
        </w:numPr>
        <w:rPr>
          <w:b w:val="0"/>
          <w:color w:val="auto"/>
          <w:sz w:val="22"/>
        </w:rPr>
      </w:pPr>
    </w:p>
    <w:p w14:paraId="3C31473B" w14:textId="77777777" w:rsidR="00B66326" w:rsidRPr="00B66326" w:rsidRDefault="00B66326" w:rsidP="00B66326"/>
    <w:p w14:paraId="498668A4" w14:textId="77777777" w:rsidR="00B66326" w:rsidRDefault="00C26173" w:rsidP="00C26173">
      <w:pPr>
        <w:pStyle w:val="Titre1"/>
      </w:pPr>
      <w:r>
        <w:t xml:space="preserve">Analyse des charges. </w:t>
      </w:r>
    </w:p>
    <w:p w14:paraId="44693CFC" w14:textId="77777777" w:rsidR="00B66326" w:rsidRDefault="00B66326" w:rsidP="00B66326">
      <w:r>
        <w:t xml:space="preserve">     La comptabilité de gestion ne reprend pas toutes les charges de la comptabilité générale. </w:t>
      </w:r>
    </w:p>
    <w:p w14:paraId="14556E7C" w14:textId="77777777" w:rsidR="00B66326" w:rsidRDefault="00B66326" w:rsidP="00B66326">
      <w:r>
        <w:rPr>
          <w:b/>
        </w:rPr>
        <w:t xml:space="preserve">Charges incorporables = </w:t>
      </w:r>
      <w:r>
        <w:rPr>
          <w:b/>
        </w:rPr>
        <w:br/>
        <w:t xml:space="preserve"> </w:t>
      </w:r>
      <w:r>
        <w:rPr>
          <w:b/>
        </w:rPr>
        <w:tab/>
        <w:t xml:space="preserve">Charges de la comptabilité générale. </w:t>
      </w:r>
      <w:r>
        <w:rPr>
          <w:b/>
        </w:rPr>
        <w:br/>
        <w:t xml:space="preserve">         -    Charges non-incorporables </w:t>
      </w:r>
      <w:r>
        <w:t xml:space="preserve">(pas prise en compte en comptabilité de gestion). </w:t>
      </w:r>
      <w:r>
        <w:rPr>
          <w:b/>
        </w:rPr>
        <w:br/>
        <w:t xml:space="preserve">         +   Charges supplétives</w:t>
      </w:r>
      <w:r>
        <w:t xml:space="preserve"> (qui ne font pas partie de la comptabilité financière). </w:t>
      </w:r>
    </w:p>
    <w:p w14:paraId="2C7C43D8" w14:textId="77777777" w:rsidR="00B66326" w:rsidRDefault="00B66326" w:rsidP="00B66326"/>
    <w:p w14:paraId="3643832C" w14:textId="77777777" w:rsidR="00B66326" w:rsidRDefault="00B66326" w:rsidP="00B66326">
      <w:r>
        <w:t xml:space="preserve">     L’objectif visé par le </w:t>
      </w:r>
      <w:r w:rsidRPr="008D5D7F">
        <w:rPr>
          <w:highlight w:val="yellow"/>
        </w:rPr>
        <w:t>calcul des coûts</w:t>
      </w:r>
      <w:r>
        <w:t xml:space="preserve"> des produits écarte la prise en compte des charges sans relations avec l’activité (produits fabr</w:t>
      </w:r>
      <w:r w:rsidR="003F52DE">
        <w:t xml:space="preserve">iqués ou marchandises vendues) : </w:t>
      </w:r>
      <w:r w:rsidR="003F52DE" w:rsidRPr="003F52DE">
        <w:rPr>
          <w:strike/>
        </w:rPr>
        <w:t>Charges non incorporables</w:t>
      </w:r>
      <w:r w:rsidR="003F52DE">
        <w:t xml:space="preserve">. Elle ne prend donc en compte que les </w:t>
      </w:r>
      <w:r w:rsidR="003F52DE" w:rsidRPr="003F52DE">
        <w:rPr>
          <w:b/>
        </w:rPr>
        <w:t>Charges incorporables</w:t>
      </w:r>
      <w:r w:rsidR="003F52DE">
        <w:t>.</w:t>
      </w:r>
    </w:p>
    <w:p w14:paraId="570BF052" w14:textId="77777777" w:rsidR="003F52DE" w:rsidRDefault="003F52DE" w:rsidP="00B66326">
      <w:r>
        <w:t xml:space="preserve">     Certaines charges sont ignorées par la comptabilité financière mais prises en compte dans le calcul des coûts des produits : </w:t>
      </w:r>
      <w:r>
        <w:rPr>
          <w:b/>
        </w:rPr>
        <w:t>Charges supplétives</w:t>
      </w:r>
      <w:r>
        <w:t xml:space="preserve"> (= rémunération fictive des capitaux propres, rémunération fictive du travail de l’exploitant individuel). </w:t>
      </w:r>
    </w:p>
    <w:p w14:paraId="000F629E" w14:textId="77777777" w:rsidR="008D5D7F" w:rsidRPr="003F52DE" w:rsidRDefault="008D5D7F" w:rsidP="008D5D7F"/>
    <w:p w14:paraId="6946FF4B" w14:textId="77777777" w:rsidR="00B66326" w:rsidRDefault="003F52DE" w:rsidP="003F52DE">
      <w:pPr>
        <w:pStyle w:val="Titre2"/>
      </w:pPr>
      <w:r w:rsidRPr="003F52DE">
        <w:t xml:space="preserve">Rémunération fictive des capitaux propres. </w:t>
      </w:r>
    </w:p>
    <w:p w14:paraId="63BCCD6B" w14:textId="77777777" w:rsidR="003F52DE" w:rsidRPr="003F52DE" w:rsidRDefault="003F52DE" w:rsidP="003F52DE">
      <w:pPr>
        <w:rPr>
          <w:b/>
        </w:rPr>
      </w:pPr>
      <w:r>
        <w:t xml:space="preserve">     </w:t>
      </w:r>
      <w:r w:rsidRPr="003F52DE">
        <w:rPr>
          <w:b/>
          <w:i/>
          <w:sz w:val="24"/>
        </w:rPr>
        <w:t>Ex :</w:t>
      </w:r>
      <w:r w:rsidRPr="003F52DE">
        <w:rPr>
          <w:i/>
          <w:sz w:val="24"/>
        </w:rPr>
        <w:t xml:space="preserve"> </w:t>
      </w:r>
      <w:r>
        <w:rPr>
          <w:i/>
        </w:rPr>
        <w:t xml:space="preserve">les </w:t>
      </w:r>
      <w:proofErr w:type="spellStart"/>
      <w:r>
        <w:rPr>
          <w:i/>
        </w:rPr>
        <w:t>CPropres</w:t>
      </w:r>
      <w:proofErr w:type="spellEnd"/>
      <w:r>
        <w:rPr>
          <w:i/>
        </w:rPr>
        <w:t xml:space="preserve"> d’une entreprise s’élèvent à 950 000€. Le taux d’intérêt pour les </w:t>
      </w:r>
      <w:proofErr w:type="spellStart"/>
      <w:r>
        <w:rPr>
          <w:i/>
        </w:rPr>
        <w:t>CEmpruntés</w:t>
      </w:r>
      <w:proofErr w:type="spellEnd"/>
      <w:r>
        <w:rPr>
          <w:i/>
        </w:rPr>
        <w:t xml:space="preserve"> est évalué à 9%. Cette rémunération de 950 000 x 0,09 = 85 500 ; n’est pas une charge de la comptabilité financière. </w:t>
      </w:r>
      <w:r>
        <w:br/>
      </w:r>
      <w:r>
        <w:sym w:font="Wingdings" w:char="F0E0"/>
      </w:r>
      <w:r>
        <w:t xml:space="preserve"> Le coût de la mise à disposition des </w:t>
      </w:r>
      <w:proofErr w:type="spellStart"/>
      <w:r>
        <w:t>CPropres</w:t>
      </w:r>
      <w:proofErr w:type="spellEnd"/>
      <w:r>
        <w:t xml:space="preserve"> par les actionnaires sera intégré dans les </w:t>
      </w:r>
      <w:r>
        <w:rPr>
          <w:b/>
        </w:rPr>
        <w:t xml:space="preserve">Charges de la comptabilité de gestion. </w:t>
      </w:r>
      <w:r w:rsidR="008D5D7F">
        <w:rPr>
          <w:b/>
        </w:rPr>
        <w:br/>
      </w:r>
    </w:p>
    <w:p w14:paraId="5D215BEF" w14:textId="77777777" w:rsidR="003F52DE" w:rsidRPr="003F52DE" w:rsidRDefault="003F52DE" w:rsidP="003F52DE">
      <w:pPr>
        <w:pStyle w:val="Titre2"/>
      </w:pPr>
      <w:r>
        <w:t xml:space="preserve">Rémunération fictive du travail de l’exploitant individuel. </w:t>
      </w:r>
    </w:p>
    <w:p w14:paraId="63D0C666" w14:textId="77777777" w:rsidR="00B66326" w:rsidRDefault="008D5D7F" w:rsidP="00B66326">
      <w:pPr>
        <w:rPr>
          <w:i/>
        </w:rPr>
      </w:pPr>
      <w:r>
        <w:t xml:space="preserve">   </w:t>
      </w:r>
      <w:r>
        <w:rPr>
          <w:b/>
          <w:i/>
          <w:sz w:val="24"/>
        </w:rPr>
        <w:t xml:space="preserve">Ex : </w:t>
      </w:r>
      <w:r>
        <w:rPr>
          <w:i/>
        </w:rPr>
        <w:t xml:space="preserve">dans une entreprise individuelle, on intégrera aux coûts de rémunération fictive des propriétaires dirigeant de 20 000€ par mois en référence avec le coût d’un dirigeant salarié de même qualification. </w:t>
      </w:r>
      <w:r>
        <w:rPr>
          <w:i/>
        </w:rPr>
        <w:br/>
      </w:r>
    </w:p>
    <w:p w14:paraId="5B582A71" w14:textId="77777777" w:rsidR="008D5D7F" w:rsidRDefault="008D5D7F" w:rsidP="00B66326">
      <w:pPr>
        <w:rPr>
          <w:i/>
        </w:rPr>
      </w:pPr>
    </w:p>
    <w:p w14:paraId="606126C3" w14:textId="77777777" w:rsidR="008D5D7F" w:rsidRDefault="008D5D7F" w:rsidP="008D5D7F">
      <w:pPr>
        <w:pStyle w:val="Titre1"/>
      </w:pPr>
      <w:r>
        <w:t xml:space="preserve">Critère de qualification des charges. </w:t>
      </w:r>
    </w:p>
    <w:p w14:paraId="0A18EE65" w14:textId="77777777" w:rsidR="008D5D7F" w:rsidRDefault="008D5D7F" w:rsidP="008D5D7F">
      <w:pPr>
        <w:pStyle w:val="Paragraphedeliste"/>
        <w:numPr>
          <w:ilvl w:val="0"/>
          <w:numId w:val="17"/>
        </w:numPr>
      </w:pPr>
      <w:r>
        <w:t xml:space="preserve">Critère du </w:t>
      </w:r>
      <w:r>
        <w:rPr>
          <w:b/>
        </w:rPr>
        <w:t xml:space="preserve">degré d’affectation </w:t>
      </w:r>
      <w:r>
        <w:t xml:space="preserve">des charges aux coûts : </w:t>
      </w:r>
    </w:p>
    <w:p w14:paraId="797E4D37" w14:textId="77777777" w:rsidR="008D5D7F" w:rsidRDefault="008D5D7F" w:rsidP="008D5D7F">
      <w:pPr>
        <w:pStyle w:val="Paragraphedeliste"/>
        <w:numPr>
          <w:ilvl w:val="1"/>
          <w:numId w:val="17"/>
        </w:numPr>
      </w:pPr>
      <w:r>
        <w:t>Coût direct : rattaché directement à un produit.</w:t>
      </w:r>
    </w:p>
    <w:p w14:paraId="7D651D7B" w14:textId="77777777" w:rsidR="008D5D7F" w:rsidRDefault="008D5D7F" w:rsidP="008D5D7F">
      <w:pPr>
        <w:pStyle w:val="Paragraphedeliste"/>
        <w:numPr>
          <w:ilvl w:val="1"/>
          <w:numId w:val="17"/>
        </w:numPr>
      </w:pPr>
      <w:r>
        <w:t>Coût indirect : non rattaché au produit (calcul préalable).</w:t>
      </w:r>
      <w:r>
        <w:br/>
        <w:t xml:space="preserve">                   </w:t>
      </w:r>
      <w:r>
        <w:rPr>
          <w:i/>
        </w:rPr>
        <w:t xml:space="preserve">Ex : dotation aux amortissements. </w:t>
      </w:r>
    </w:p>
    <w:p w14:paraId="2B28E41B" w14:textId="77777777" w:rsidR="008D5D7F" w:rsidRDefault="008D5D7F" w:rsidP="008D5D7F">
      <w:pPr>
        <w:pStyle w:val="Paragraphedeliste"/>
        <w:numPr>
          <w:ilvl w:val="0"/>
          <w:numId w:val="17"/>
        </w:numPr>
      </w:pPr>
      <w:r>
        <w:t xml:space="preserve">Critère du </w:t>
      </w:r>
      <w:r>
        <w:rPr>
          <w:b/>
        </w:rPr>
        <w:t>degré de variabilité </w:t>
      </w:r>
      <w:r>
        <w:t xml:space="preserve">: </w:t>
      </w:r>
    </w:p>
    <w:p w14:paraId="5AC3B35A" w14:textId="77777777" w:rsidR="008D5D7F" w:rsidRDefault="008D5D7F" w:rsidP="008D5D7F">
      <w:pPr>
        <w:pStyle w:val="Paragraphedeliste"/>
        <w:numPr>
          <w:ilvl w:val="1"/>
          <w:numId w:val="17"/>
        </w:numPr>
      </w:pPr>
      <w:r>
        <w:t>Coût fixe</w:t>
      </w:r>
    </w:p>
    <w:p w14:paraId="20C471D8" w14:textId="77777777" w:rsidR="008D5D7F" w:rsidRPr="008D5D7F" w:rsidRDefault="008D5D7F" w:rsidP="008D5D7F">
      <w:pPr>
        <w:pStyle w:val="Paragraphedeliste"/>
        <w:numPr>
          <w:ilvl w:val="1"/>
          <w:numId w:val="17"/>
        </w:numPr>
      </w:pPr>
      <w:r>
        <w:t xml:space="preserve">Coût variable. </w:t>
      </w:r>
    </w:p>
    <w:p w14:paraId="2B501F65" w14:textId="77777777" w:rsidR="00C26173" w:rsidRDefault="00C26173" w:rsidP="00B66326"/>
    <w:p w14:paraId="3BD13ACF" w14:textId="77777777" w:rsidR="008D1D2A" w:rsidRDefault="008D1D2A">
      <w:r>
        <w:br w:type="page"/>
      </w:r>
    </w:p>
    <w:p w14:paraId="64C9FE39" w14:textId="77777777" w:rsidR="008D1D2A" w:rsidRDefault="008D1D2A" w:rsidP="00B66326"/>
    <w:p w14:paraId="342AC78B" w14:textId="77777777" w:rsidR="008D1D2A" w:rsidRDefault="008D1D2A" w:rsidP="008D1D2A">
      <w:pPr>
        <w:pStyle w:val="Titre1"/>
      </w:pPr>
      <w:r>
        <w:t>Notions de coûts.</w:t>
      </w:r>
      <w:r>
        <w:br/>
      </w:r>
    </w:p>
    <w:p w14:paraId="6835FC7B" w14:textId="77777777" w:rsidR="008D1D2A" w:rsidRDefault="008D1D2A" w:rsidP="008D1D2A">
      <w:r>
        <w:rPr>
          <w:b/>
          <w:highlight w:val="yellow"/>
          <w:u w:val="dotted"/>
        </w:rPr>
        <w:t>C</w:t>
      </w:r>
      <w:r w:rsidRPr="008D5D7F">
        <w:rPr>
          <w:b/>
          <w:highlight w:val="yellow"/>
          <w:u w:val="dotted"/>
        </w:rPr>
        <w:t>oûts =</w:t>
      </w:r>
      <w:r>
        <w:t xml:space="preserve"> ensemble de charges. On peut définir les coûts selon plusieurs critères : le champ d’application, le moment du calcul, le contenu (nature des charges). </w:t>
      </w:r>
    </w:p>
    <w:p w14:paraId="7A23E47B" w14:textId="77777777" w:rsidR="008D1D2A" w:rsidRDefault="008D1D2A" w:rsidP="008D1D2A">
      <w:r>
        <w:rPr>
          <w:b/>
          <w:highlight w:val="yellow"/>
          <w:u w:val="dotted"/>
        </w:rPr>
        <w:t>C</w:t>
      </w:r>
      <w:r w:rsidRPr="008D5D7F">
        <w:rPr>
          <w:b/>
          <w:highlight w:val="yellow"/>
          <w:u w:val="dotted"/>
        </w:rPr>
        <w:t>o</w:t>
      </w:r>
      <w:r>
        <w:rPr>
          <w:b/>
          <w:highlight w:val="yellow"/>
          <w:u w:val="dotted"/>
        </w:rPr>
        <w:t>ût d’achat</w:t>
      </w:r>
      <w:r w:rsidRPr="008D5D7F">
        <w:rPr>
          <w:b/>
          <w:highlight w:val="yellow"/>
          <w:u w:val="dotted"/>
        </w:rPr>
        <w:t> =</w:t>
      </w:r>
      <w:r>
        <w:t xml:space="preserve"> prix d’achat + charges. </w:t>
      </w:r>
    </w:p>
    <w:p w14:paraId="4E012ECE" w14:textId="77777777" w:rsidR="008D1D2A" w:rsidRDefault="008D1D2A" w:rsidP="008D1D2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8D1D2A" w:rsidRPr="008D1D2A" w14:paraId="7A101855" w14:textId="77777777" w:rsidTr="008D1D2A">
        <w:tc>
          <w:tcPr>
            <w:tcW w:w="3068" w:type="dxa"/>
          </w:tcPr>
          <w:p w14:paraId="1E6D72E0" w14:textId="77777777" w:rsidR="008D1D2A" w:rsidRPr="008D1D2A" w:rsidRDefault="008D1D2A" w:rsidP="008D1D2A">
            <w:pPr>
              <w:rPr>
                <w:b/>
                <w:sz w:val="24"/>
              </w:rPr>
            </w:pPr>
            <w:r w:rsidRPr="008D1D2A">
              <w:rPr>
                <w:b/>
                <w:sz w:val="24"/>
              </w:rPr>
              <w:t>Fonction</w:t>
            </w:r>
          </w:p>
        </w:tc>
        <w:tc>
          <w:tcPr>
            <w:tcW w:w="3068" w:type="dxa"/>
          </w:tcPr>
          <w:p w14:paraId="67DCAD46" w14:textId="77777777" w:rsidR="008D1D2A" w:rsidRPr="008D1D2A" w:rsidRDefault="008D1D2A" w:rsidP="008D1D2A">
            <w:pPr>
              <w:rPr>
                <w:b/>
                <w:sz w:val="24"/>
              </w:rPr>
            </w:pPr>
            <w:r w:rsidRPr="008D1D2A">
              <w:rPr>
                <w:b/>
                <w:sz w:val="24"/>
              </w:rPr>
              <w:t>Coûts variables</w:t>
            </w:r>
          </w:p>
        </w:tc>
        <w:tc>
          <w:tcPr>
            <w:tcW w:w="3068" w:type="dxa"/>
          </w:tcPr>
          <w:p w14:paraId="17F05596" w14:textId="77777777" w:rsidR="008D1D2A" w:rsidRPr="008D1D2A" w:rsidRDefault="008D1D2A" w:rsidP="008D1D2A">
            <w:pPr>
              <w:rPr>
                <w:b/>
                <w:sz w:val="24"/>
              </w:rPr>
            </w:pPr>
            <w:r w:rsidRPr="008D1D2A">
              <w:rPr>
                <w:b/>
                <w:sz w:val="24"/>
              </w:rPr>
              <w:t>Facteurs de variabilité.</w:t>
            </w:r>
          </w:p>
        </w:tc>
      </w:tr>
      <w:tr w:rsidR="008D1D2A" w14:paraId="0345E230" w14:textId="77777777" w:rsidTr="008D1D2A">
        <w:tc>
          <w:tcPr>
            <w:tcW w:w="3068" w:type="dxa"/>
          </w:tcPr>
          <w:p w14:paraId="56826199" w14:textId="77777777" w:rsidR="008D1D2A" w:rsidRPr="00E66D2B" w:rsidRDefault="008D1D2A" w:rsidP="008D1D2A">
            <w:pPr>
              <w:rPr>
                <w:b/>
                <w:sz w:val="24"/>
              </w:rPr>
            </w:pPr>
            <w:r w:rsidRPr="00E66D2B">
              <w:rPr>
                <w:b/>
                <w:sz w:val="24"/>
              </w:rPr>
              <w:t>Achat et production.</w:t>
            </w:r>
          </w:p>
        </w:tc>
        <w:tc>
          <w:tcPr>
            <w:tcW w:w="3068" w:type="dxa"/>
          </w:tcPr>
          <w:p w14:paraId="62E71A00" w14:textId="77777777" w:rsidR="008D1D2A" w:rsidRDefault="008D1D2A" w:rsidP="008D1D2A">
            <w:r>
              <w:t xml:space="preserve">- Consommation matières </w:t>
            </w:r>
            <w:r>
              <w:br/>
              <w:t xml:space="preserve">- Transports </w:t>
            </w:r>
            <w:r>
              <w:br/>
              <w:t>- Achats</w:t>
            </w:r>
            <w:r>
              <w:br/>
              <w:t>- Energie.</w:t>
            </w:r>
          </w:p>
        </w:tc>
        <w:tc>
          <w:tcPr>
            <w:tcW w:w="3068" w:type="dxa"/>
          </w:tcPr>
          <w:p w14:paraId="56DD4FA9" w14:textId="77777777" w:rsidR="008D1D2A" w:rsidRDefault="008D1D2A" w:rsidP="008D1D2A">
            <w:r>
              <w:t>- Nombre d’unités produites.</w:t>
            </w:r>
            <w:r>
              <w:br/>
              <w:t>- Nombre d’heures de fonctionnement des machines.</w:t>
            </w:r>
          </w:p>
        </w:tc>
      </w:tr>
      <w:tr w:rsidR="008D1D2A" w14:paraId="7354648D" w14:textId="77777777" w:rsidTr="008D1D2A">
        <w:tc>
          <w:tcPr>
            <w:tcW w:w="3068" w:type="dxa"/>
          </w:tcPr>
          <w:p w14:paraId="2B02EC1C" w14:textId="77777777" w:rsidR="008D1D2A" w:rsidRPr="00E66D2B" w:rsidRDefault="008D1D2A" w:rsidP="008D1D2A">
            <w:pPr>
              <w:rPr>
                <w:b/>
                <w:sz w:val="24"/>
              </w:rPr>
            </w:pPr>
            <w:r w:rsidRPr="00E66D2B">
              <w:rPr>
                <w:b/>
                <w:sz w:val="24"/>
              </w:rPr>
              <w:t>Vente.</w:t>
            </w:r>
          </w:p>
        </w:tc>
        <w:tc>
          <w:tcPr>
            <w:tcW w:w="3068" w:type="dxa"/>
          </w:tcPr>
          <w:p w14:paraId="2A28A925" w14:textId="77777777" w:rsidR="008D1D2A" w:rsidRDefault="00E66D2B" w:rsidP="008D1D2A">
            <w:r>
              <w:t>- Commission</w:t>
            </w:r>
          </w:p>
          <w:p w14:paraId="74EDB90B" w14:textId="77777777" w:rsidR="00E66D2B" w:rsidRDefault="00E66D2B" w:rsidP="008D1D2A">
            <w:r>
              <w:t>- Transports</w:t>
            </w:r>
            <w:r>
              <w:br/>
              <w:t>- Ventes</w:t>
            </w:r>
          </w:p>
        </w:tc>
        <w:tc>
          <w:tcPr>
            <w:tcW w:w="3068" w:type="dxa"/>
          </w:tcPr>
          <w:p w14:paraId="5EE0DB92" w14:textId="77777777" w:rsidR="008D1D2A" w:rsidRDefault="00E66D2B" w:rsidP="008D1D2A">
            <w:r>
              <w:t xml:space="preserve">- Nombre d’unités vendues. </w:t>
            </w:r>
            <w:r>
              <w:br/>
              <w:t>- Chiffre d’affaires.</w:t>
            </w:r>
          </w:p>
        </w:tc>
      </w:tr>
    </w:tbl>
    <w:p w14:paraId="07A26060" w14:textId="77777777" w:rsidR="008D1D2A" w:rsidRDefault="008D1D2A" w:rsidP="008D1D2A"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8D1D2A" w:rsidRPr="00E66D2B" w14:paraId="15670139" w14:textId="77777777" w:rsidTr="00C61D61">
        <w:tc>
          <w:tcPr>
            <w:tcW w:w="3068" w:type="dxa"/>
          </w:tcPr>
          <w:p w14:paraId="7B57ECC2" w14:textId="77777777" w:rsidR="008D1D2A" w:rsidRPr="00E66D2B" w:rsidRDefault="008D1D2A" w:rsidP="00C61D61">
            <w:pPr>
              <w:rPr>
                <w:b/>
                <w:sz w:val="24"/>
              </w:rPr>
            </w:pPr>
            <w:r w:rsidRPr="00E66D2B">
              <w:rPr>
                <w:b/>
                <w:sz w:val="24"/>
              </w:rPr>
              <w:t>Fonction</w:t>
            </w:r>
          </w:p>
        </w:tc>
        <w:tc>
          <w:tcPr>
            <w:tcW w:w="3068" w:type="dxa"/>
          </w:tcPr>
          <w:p w14:paraId="7722BCEB" w14:textId="77777777" w:rsidR="008D1D2A" w:rsidRPr="00E66D2B" w:rsidRDefault="008D1D2A" w:rsidP="008D1D2A">
            <w:pPr>
              <w:rPr>
                <w:b/>
                <w:sz w:val="24"/>
              </w:rPr>
            </w:pPr>
            <w:r w:rsidRPr="00E66D2B">
              <w:rPr>
                <w:b/>
                <w:sz w:val="24"/>
              </w:rPr>
              <w:t>Coûts fixes.</w:t>
            </w:r>
          </w:p>
        </w:tc>
        <w:tc>
          <w:tcPr>
            <w:tcW w:w="3068" w:type="dxa"/>
          </w:tcPr>
          <w:p w14:paraId="0AB679B0" w14:textId="77777777" w:rsidR="008D1D2A" w:rsidRPr="00E66D2B" w:rsidRDefault="008D1D2A" w:rsidP="00C61D61">
            <w:pPr>
              <w:rPr>
                <w:b/>
                <w:sz w:val="24"/>
              </w:rPr>
            </w:pPr>
            <w:r w:rsidRPr="00E66D2B">
              <w:rPr>
                <w:b/>
                <w:sz w:val="24"/>
              </w:rPr>
              <w:t>Facteurs de variabilité.</w:t>
            </w:r>
          </w:p>
        </w:tc>
      </w:tr>
      <w:tr w:rsidR="008D1D2A" w14:paraId="43C40FD0" w14:textId="77777777" w:rsidTr="00C61D61">
        <w:tc>
          <w:tcPr>
            <w:tcW w:w="3068" w:type="dxa"/>
          </w:tcPr>
          <w:p w14:paraId="2BA6A899" w14:textId="77777777" w:rsidR="008D1D2A" w:rsidRPr="00E66D2B" w:rsidRDefault="008D1D2A" w:rsidP="00C61D61">
            <w:pPr>
              <w:rPr>
                <w:b/>
                <w:sz w:val="24"/>
              </w:rPr>
            </w:pPr>
            <w:r w:rsidRPr="00E66D2B">
              <w:rPr>
                <w:b/>
                <w:sz w:val="24"/>
              </w:rPr>
              <w:t>Achat et production.</w:t>
            </w:r>
          </w:p>
        </w:tc>
        <w:tc>
          <w:tcPr>
            <w:tcW w:w="3068" w:type="dxa"/>
          </w:tcPr>
          <w:p w14:paraId="339EB499" w14:textId="77777777" w:rsidR="008D1D2A" w:rsidRDefault="00E66D2B" w:rsidP="00C61D61">
            <w:r>
              <w:t xml:space="preserve">- Amortissement des machines. </w:t>
            </w:r>
            <w:r>
              <w:br/>
              <w:t xml:space="preserve">- Frais du personnel productif. </w:t>
            </w:r>
          </w:p>
        </w:tc>
        <w:tc>
          <w:tcPr>
            <w:tcW w:w="3068" w:type="dxa"/>
          </w:tcPr>
          <w:p w14:paraId="6A832234" w14:textId="77777777" w:rsidR="008D1D2A" w:rsidRDefault="00E66D2B" w:rsidP="00C61D61">
            <w:r>
              <w:t>- Quantités produites</w:t>
            </w:r>
            <w:r>
              <w:br/>
              <w:t xml:space="preserve">- Diversité et complexité des produits. </w:t>
            </w:r>
          </w:p>
        </w:tc>
      </w:tr>
      <w:tr w:rsidR="008D1D2A" w14:paraId="72F4527E" w14:textId="77777777" w:rsidTr="00C61D61">
        <w:tc>
          <w:tcPr>
            <w:tcW w:w="3068" w:type="dxa"/>
          </w:tcPr>
          <w:p w14:paraId="539F801E" w14:textId="77777777" w:rsidR="008D1D2A" w:rsidRPr="00E66D2B" w:rsidRDefault="008D1D2A" w:rsidP="00C61D61">
            <w:pPr>
              <w:rPr>
                <w:b/>
                <w:sz w:val="24"/>
              </w:rPr>
            </w:pPr>
            <w:r w:rsidRPr="00E66D2B">
              <w:rPr>
                <w:b/>
                <w:sz w:val="24"/>
              </w:rPr>
              <w:t>Vente.</w:t>
            </w:r>
          </w:p>
        </w:tc>
        <w:tc>
          <w:tcPr>
            <w:tcW w:w="3068" w:type="dxa"/>
          </w:tcPr>
          <w:p w14:paraId="2902EBC5" w14:textId="77777777" w:rsidR="008D1D2A" w:rsidRDefault="00E66D2B" w:rsidP="00C61D61">
            <w:r>
              <w:t xml:space="preserve">- Salaire fixe des commerciaux. </w:t>
            </w:r>
            <w:r>
              <w:br/>
              <w:t xml:space="preserve">- Loyer du magasin. </w:t>
            </w:r>
          </w:p>
        </w:tc>
        <w:tc>
          <w:tcPr>
            <w:tcW w:w="3068" w:type="dxa"/>
          </w:tcPr>
          <w:p w14:paraId="701BBB7B" w14:textId="77777777" w:rsidR="008D1D2A" w:rsidRDefault="00E66D2B" w:rsidP="00C61D61">
            <w:r>
              <w:t xml:space="preserve">- Quantité vendues. </w:t>
            </w:r>
            <w:r>
              <w:br/>
              <w:t xml:space="preserve">- Nombre de clients. </w:t>
            </w:r>
          </w:p>
        </w:tc>
      </w:tr>
    </w:tbl>
    <w:p w14:paraId="220DB2DF" w14:textId="77777777" w:rsidR="008D1D2A" w:rsidRPr="00B732F3" w:rsidRDefault="008D1D2A" w:rsidP="008D1D2A">
      <w:pPr>
        <w:rPr>
          <w:i/>
        </w:rPr>
      </w:pPr>
      <w:r w:rsidRPr="00B732F3">
        <w:rPr>
          <w:i/>
        </w:rPr>
        <w:t xml:space="preserve"> </w:t>
      </w:r>
    </w:p>
    <w:p w14:paraId="0293DBAC" w14:textId="77777777" w:rsidR="008D1D2A" w:rsidRPr="00B732F3" w:rsidRDefault="00B732F3" w:rsidP="00B732F3">
      <w:pPr>
        <w:pStyle w:val="Titre1"/>
        <w:rPr>
          <w:i/>
        </w:rPr>
      </w:pPr>
      <w:r w:rsidRPr="00B732F3">
        <w:rPr>
          <w:i/>
        </w:rPr>
        <w:t>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B732F3" w:rsidRPr="00B732F3" w14:paraId="3F0918F4" w14:textId="77777777" w:rsidTr="00B732F3">
        <w:tc>
          <w:tcPr>
            <w:tcW w:w="230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D5F13F9" w14:textId="77777777" w:rsidR="00B732F3" w:rsidRPr="00B732F3" w:rsidRDefault="00B732F3" w:rsidP="00B732F3">
            <w:pPr>
              <w:rPr>
                <w:i/>
              </w:rPr>
            </w:pPr>
          </w:p>
        </w:tc>
        <w:tc>
          <w:tcPr>
            <w:tcW w:w="6903" w:type="dxa"/>
            <w:gridSpan w:val="3"/>
            <w:vAlign w:val="center"/>
          </w:tcPr>
          <w:p w14:paraId="438E2408" w14:textId="77777777" w:rsidR="00B732F3" w:rsidRPr="00B732F3" w:rsidRDefault="00B732F3" w:rsidP="00B732F3">
            <w:pPr>
              <w:jc w:val="center"/>
              <w:rPr>
                <w:b/>
                <w:i/>
                <w:sz w:val="24"/>
              </w:rPr>
            </w:pPr>
            <w:r w:rsidRPr="00B732F3">
              <w:rPr>
                <w:b/>
                <w:i/>
                <w:sz w:val="24"/>
              </w:rPr>
              <w:t>Comportement par rapport au niveau d’activité.</w:t>
            </w:r>
          </w:p>
        </w:tc>
      </w:tr>
      <w:tr w:rsidR="00B732F3" w:rsidRPr="00B732F3" w14:paraId="44225B8F" w14:textId="77777777" w:rsidTr="00B732F3">
        <w:tc>
          <w:tcPr>
            <w:tcW w:w="2301" w:type="dxa"/>
            <w:vMerge w:val="restart"/>
            <w:vAlign w:val="center"/>
          </w:tcPr>
          <w:p w14:paraId="5B0F1E82" w14:textId="77777777" w:rsidR="00B732F3" w:rsidRPr="00B732F3" w:rsidRDefault="00B732F3" w:rsidP="00B732F3">
            <w:pPr>
              <w:rPr>
                <w:b/>
                <w:i/>
                <w:sz w:val="24"/>
              </w:rPr>
            </w:pPr>
            <w:r w:rsidRPr="00B732F3">
              <w:rPr>
                <w:b/>
                <w:i/>
                <w:sz w:val="24"/>
              </w:rPr>
              <w:t>Lien de causalité par rapport à l’objet de coût.</w:t>
            </w:r>
          </w:p>
        </w:tc>
        <w:tc>
          <w:tcPr>
            <w:tcW w:w="2301" w:type="dxa"/>
            <w:vAlign w:val="center"/>
          </w:tcPr>
          <w:p w14:paraId="6E124135" w14:textId="77777777" w:rsidR="00B732F3" w:rsidRPr="00B732F3" w:rsidRDefault="00B732F3" w:rsidP="00B732F3">
            <w:pPr>
              <w:rPr>
                <w:b/>
                <w:i/>
                <w:sz w:val="24"/>
              </w:rPr>
            </w:pPr>
          </w:p>
        </w:tc>
        <w:tc>
          <w:tcPr>
            <w:tcW w:w="2301" w:type="dxa"/>
            <w:vAlign w:val="center"/>
          </w:tcPr>
          <w:p w14:paraId="4D5C823E" w14:textId="77777777" w:rsidR="00B732F3" w:rsidRPr="00B732F3" w:rsidRDefault="00B732F3" w:rsidP="00B732F3">
            <w:pPr>
              <w:jc w:val="center"/>
              <w:rPr>
                <w:b/>
                <w:i/>
                <w:sz w:val="24"/>
              </w:rPr>
            </w:pPr>
            <w:r w:rsidRPr="00B732F3">
              <w:rPr>
                <w:b/>
                <w:i/>
                <w:sz w:val="24"/>
              </w:rPr>
              <w:t>Variable</w:t>
            </w:r>
          </w:p>
        </w:tc>
        <w:tc>
          <w:tcPr>
            <w:tcW w:w="2301" w:type="dxa"/>
            <w:vAlign w:val="center"/>
          </w:tcPr>
          <w:p w14:paraId="70FD6541" w14:textId="77777777" w:rsidR="00B732F3" w:rsidRPr="00B732F3" w:rsidRDefault="00B732F3" w:rsidP="00B732F3">
            <w:pPr>
              <w:jc w:val="center"/>
              <w:rPr>
                <w:b/>
                <w:i/>
                <w:sz w:val="24"/>
              </w:rPr>
            </w:pPr>
            <w:r w:rsidRPr="00B732F3">
              <w:rPr>
                <w:b/>
                <w:i/>
                <w:sz w:val="24"/>
              </w:rPr>
              <w:t>Fixe</w:t>
            </w:r>
          </w:p>
        </w:tc>
      </w:tr>
      <w:tr w:rsidR="00B732F3" w:rsidRPr="00B732F3" w14:paraId="58D1600E" w14:textId="77777777" w:rsidTr="00B732F3">
        <w:tc>
          <w:tcPr>
            <w:tcW w:w="2301" w:type="dxa"/>
            <w:vMerge/>
            <w:vAlign w:val="center"/>
          </w:tcPr>
          <w:p w14:paraId="751F5AFB" w14:textId="77777777" w:rsidR="00B732F3" w:rsidRPr="00B732F3" w:rsidRDefault="00B732F3" w:rsidP="00B732F3">
            <w:pPr>
              <w:rPr>
                <w:b/>
                <w:i/>
                <w:sz w:val="24"/>
              </w:rPr>
            </w:pPr>
          </w:p>
        </w:tc>
        <w:tc>
          <w:tcPr>
            <w:tcW w:w="2301" w:type="dxa"/>
            <w:vAlign w:val="center"/>
          </w:tcPr>
          <w:p w14:paraId="4EF24DD0" w14:textId="77777777" w:rsidR="00B732F3" w:rsidRPr="00B732F3" w:rsidRDefault="00B732F3" w:rsidP="00B732F3">
            <w:pPr>
              <w:rPr>
                <w:b/>
                <w:i/>
                <w:sz w:val="24"/>
              </w:rPr>
            </w:pPr>
            <w:r w:rsidRPr="00B732F3">
              <w:rPr>
                <w:b/>
                <w:i/>
                <w:sz w:val="24"/>
              </w:rPr>
              <w:t>Directe</w:t>
            </w:r>
          </w:p>
        </w:tc>
        <w:tc>
          <w:tcPr>
            <w:tcW w:w="2301" w:type="dxa"/>
          </w:tcPr>
          <w:p w14:paraId="409FFD81" w14:textId="77777777" w:rsidR="00B732F3" w:rsidRPr="00B732F3" w:rsidRDefault="00B732F3" w:rsidP="00B732F3">
            <w:pPr>
              <w:rPr>
                <w:i/>
              </w:rPr>
            </w:pPr>
            <w:r w:rsidRPr="00B732F3">
              <w:rPr>
                <w:i/>
              </w:rPr>
              <w:t>- Matières premières</w:t>
            </w:r>
            <w:r w:rsidRPr="00B732F3">
              <w:rPr>
                <w:i/>
              </w:rPr>
              <w:br/>
              <w:t>- Salaires</w:t>
            </w:r>
            <w:r w:rsidRPr="00B732F3">
              <w:rPr>
                <w:i/>
              </w:rPr>
              <w:br/>
              <w:t>- Commission des ventes.</w:t>
            </w:r>
          </w:p>
        </w:tc>
        <w:tc>
          <w:tcPr>
            <w:tcW w:w="2301" w:type="dxa"/>
          </w:tcPr>
          <w:p w14:paraId="54CD08A4" w14:textId="77777777" w:rsidR="00B732F3" w:rsidRPr="00B732F3" w:rsidRDefault="00B732F3" w:rsidP="00B732F3">
            <w:pPr>
              <w:rPr>
                <w:i/>
              </w:rPr>
            </w:pPr>
            <w:r w:rsidRPr="00B732F3">
              <w:rPr>
                <w:i/>
              </w:rPr>
              <w:t>- Amortissement d’une machine mono produit.</w:t>
            </w:r>
          </w:p>
        </w:tc>
      </w:tr>
      <w:tr w:rsidR="00B732F3" w:rsidRPr="00B732F3" w14:paraId="5B1135E7" w14:textId="77777777" w:rsidTr="00B732F3">
        <w:tc>
          <w:tcPr>
            <w:tcW w:w="2301" w:type="dxa"/>
            <w:vMerge/>
            <w:vAlign w:val="center"/>
          </w:tcPr>
          <w:p w14:paraId="735EE92D" w14:textId="77777777" w:rsidR="00B732F3" w:rsidRPr="00B732F3" w:rsidRDefault="00B732F3" w:rsidP="00B732F3">
            <w:pPr>
              <w:rPr>
                <w:b/>
                <w:i/>
                <w:sz w:val="24"/>
              </w:rPr>
            </w:pPr>
          </w:p>
        </w:tc>
        <w:tc>
          <w:tcPr>
            <w:tcW w:w="2301" w:type="dxa"/>
            <w:vAlign w:val="center"/>
          </w:tcPr>
          <w:p w14:paraId="1B24595D" w14:textId="77777777" w:rsidR="00B732F3" w:rsidRPr="00B732F3" w:rsidRDefault="00B732F3" w:rsidP="00B732F3">
            <w:pPr>
              <w:rPr>
                <w:b/>
                <w:i/>
                <w:sz w:val="24"/>
              </w:rPr>
            </w:pPr>
            <w:r w:rsidRPr="00B732F3">
              <w:rPr>
                <w:b/>
                <w:i/>
                <w:sz w:val="24"/>
              </w:rPr>
              <w:t>Indirecte</w:t>
            </w:r>
          </w:p>
        </w:tc>
        <w:tc>
          <w:tcPr>
            <w:tcW w:w="2301" w:type="dxa"/>
          </w:tcPr>
          <w:p w14:paraId="5C84FB8E" w14:textId="77777777" w:rsidR="00B732F3" w:rsidRPr="00B732F3" w:rsidRDefault="00B732F3" w:rsidP="00B732F3">
            <w:pPr>
              <w:rPr>
                <w:i/>
              </w:rPr>
            </w:pPr>
            <w:r w:rsidRPr="00B732F3">
              <w:rPr>
                <w:i/>
              </w:rPr>
              <w:t>- Energie</w:t>
            </w:r>
          </w:p>
        </w:tc>
        <w:tc>
          <w:tcPr>
            <w:tcW w:w="2301" w:type="dxa"/>
          </w:tcPr>
          <w:p w14:paraId="74B36E52" w14:textId="77777777" w:rsidR="00B732F3" w:rsidRPr="00B732F3" w:rsidRDefault="00B732F3" w:rsidP="00B732F3">
            <w:pPr>
              <w:rPr>
                <w:i/>
              </w:rPr>
            </w:pPr>
            <w:r w:rsidRPr="00B732F3">
              <w:rPr>
                <w:i/>
              </w:rPr>
              <w:t>- Supervision</w:t>
            </w:r>
          </w:p>
          <w:p w14:paraId="229C23AC" w14:textId="77777777" w:rsidR="00B732F3" w:rsidRPr="00B732F3" w:rsidRDefault="00B732F3" w:rsidP="00B732F3">
            <w:pPr>
              <w:rPr>
                <w:i/>
              </w:rPr>
            </w:pPr>
            <w:r w:rsidRPr="00B732F3">
              <w:rPr>
                <w:i/>
              </w:rPr>
              <w:t>- Loyer</w:t>
            </w:r>
            <w:r w:rsidRPr="00B732F3">
              <w:rPr>
                <w:i/>
              </w:rPr>
              <w:br/>
              <w:t xml:space="preserve">- Amortissement d’une machine multi produit. </w:t>
            </w:r>
          </w:p>
        </w:tc>
      </w:tr>
    </w:tbl>
    <w:p w14:paraId="3E4DD681" w14:textId="77777777" w:rsidR="00B732F3" w:rsidRDefault="00B732F3" w:rsidP="00B732F3"/>
    <w:p w14:paraId="4B2AE8CE" w14:textId="77777777" w:rsidR="00B732F3" w:rsidRPr="00B732F3" w:rsidRDefault="00B732F3" w:rsidP="00B732F3">
      <w:pPr>
        <w:rPr>
          <w:b/>
        </w:rPr>
      </w:pPr>
    </w:p>
    <w:p w14:paraId="48320DCA" w14:textId="77777777" w:rsidR="008D1D2A" w:rsidRPr="00B732F3" w:rsidRDefault="00B732F3" w:rsidP="00B732F3">
      <w:pPr>
        <w:rPr>
          <w:b/>
          <w:sz w:val="24"/>
        </w:rPr>
      </w:pPr>
      <w:r w:rsidRPr="00B732F3">
        <w:rPr>
          <w:b/>
          <w:sz w:val="24"/>
        </w:rPr>
        <w:t xml:space="preserve">CONCLUSION : comptabilité de gestion a quatre grands usages directs : </w:t>
      </w:r>
      <w:r w:rsidRPr="00B732F3">
        <w:rPr>
          <w:b/>
          <w:sz w:val="24"/>
        </w:rPr>
        <w:br/>
        <w:t>- justifier des prix de vente,</w:t>
      </w:r>
      <w:r w:rsidRPr="00B732F3">
        <w:rPr>
          <w:b/>
          <w:sz w:val="24"/>
        </w:rPr>
        <w:br/>
        <w:t xml:space="preserve">- donner des éléments permettant de décider, </w:t>
      </w:r>
      <w:r w:rsidRPr="00B732F3">
        <w:rPr>
          <w:b/>
          <w:sz w:val="24"/>
        </w:rPr>
        <w:br/>
        <w:t>- fournir des paramètres de contrôle,</w:t>
      </w:r>
      <w:r w:rsidRPr="00B732F3">
        <w:rPr>
          <w:b/>
          <w:sz w:val="24"/>
        </w:rPr>
        <w:br/>
        <w:t>- évaluer des biens et des services.</w:t>
      </w:r>
    </w:p>
    <w:sectPr w:rsidR="008D1D2A" w:rsidRPr="00B732F3" w:rsidSect="00B663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6" w:bottom="1276" w:left="1276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482A7" w14:textId="77777777" w:rsidR="003110F8" w:rsidRDefault="003110F8" w:rsidP="005534E7">
      <w:pPr>
        <w:spacing w:after="0" w:line="240" w:lineRule="auto"/>
      </w:pPr>
      <w:r>
        <w:separator/>
      </w:r>
    </w:p>
  </w:endnote>
  <w:endnote w:type="continuationSeparator" w:id="0">
    <w:p w14:paraId="62B05304" w14:textId="77777777" w:rsidR="003110F8" w:rsidRDefault="003110F8" w:rsidP="0055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98965" w14:textId="77777777" w:rsidR="004873A7" w:rsidRDefault="004873A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8C566" w14:textId="77777777" w:rsidR="00B66326" w:rsidRPr="00B66326" w:rsidRDefault="00B66326">
    <w:pPr>
      <w:pStyle w:val="Pieddepage"/>
      <w:rPr>
        <w:b/>
      </w:rPr>
    </w:pPr>
    <w:r>
      <w:tab/>
    </w:r>
    <w:r>
      <w:tab/>
    </w:r>
    <w:r w:rsidRPr="00B66326">
      <w:rPr>
        <w:b/>
      </w:rPr>
      <w:t xml:space="preserve">Page </w:t>
    </w:r>
    <w:r w:rsidRPr="00B66326">
      <w:rPr>
        <w:b/>
      </w:rPr>
      <w:fldChar w:fldCharType="begin"/>
    </w:r>
    <w:r w:rsidRPr="00B66326">
      <w:rPr>
        <w:b/>
      </w:rPr>
      <w:instrText>PAGE   \* MERGEFORMAT</w:instrText>
    </w:r>
    <w:r w:rsidRPr="00B66326">
      <w:rPr>
        <w:b/>
      </w:rPr>
      <w:fldChar w:fldCharType="separate"/>
    </w:r>
    <w:r w:rsidR="004873A7">
      <w:rPr>
        <w:b/>
        <w:noProof/>
      </w:rPr>
      <w:t>1</w:t>
    </w:r>
    <w:r w:rsidRPr="00B66326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5550F" w14:textId="77777777" w:rsidR="004873A7" w:rsidRDefault="004873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7BC23" w14:textId="77777777" w:rsidR="003110F8" w:rsidRDefault="003110F8" w:rsidP="005534E7">
      <w:pPr>
        <w:spacing w:after="0" w:line="240" w:lineRule="auto"/>
      </w:pPr>
      <w:r>
        <w:separator/>
      </w:r>
    </w:p>
  </w:footnote>
  <w:footnote w:type="continuationSeparator" w:id="0">
    <w:p w14:paraId="33939484" w14:textId="77777777" w:rsidR="003110F8" w:rsidRDefault="003110F8" w:rsidP="0055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261A8" w14:textId="77777777" w:rsidR="004873A7" w:rsidRDefault="004873A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749E0" w14:textId="73AB30FF" w:rsidR="00D73745" w:rsidRPr="00C26173" w:rsidRDefault="004873A7" w:rsidP="00C26173">
    <w:pPr>
      <w:pStyle w:val="En-tte"/>
      <w:tabs>
        <w:tab w:val="clear" w:pos="4536"/>
        <w:tab w:val="center" w:pos="4253"/>
      </w:tabs>
      <w:jc w:val="center"/>
      <w:rPr>
        <w:b/>
        <w:sz w:val="28"/>
        <w:u w:val="single"/>
      </w:rPr>
    </w:pPr>
    <w:bookmarkStart w:id="0" w:name="_GoBack"/>
    <w:r>
      <w:rPr>
        <w:b/>
        <w:noProof/>
        <w:sz w:val="28"/>
        <w:u w:val="single"/>
        <w:lang w:eastAsia="fr-FR"/>
      </w:rPr>
      <w:drawing>
        <wp:anchor distT="0" distB="0" distL="114300" distR="114300" simplePos="0" relativeHeight="251658240" behindDoc="0" locked="0" layoutInCell="1" allowOverlap="1" wp14:anchorId="45F5339E" wp14:editId="0983AE1C">
          <wp:simplePos x="0" y="0"/>
          <wp:positionH relativeFrom="column">
            <wp:posOffset>5827395</wp:posOffset>
          </wp:positionH>
          <wp:positionV relativeFrom="paragraph">
            <wp:posOffset>-427355</wp:posOffset>
          </wp:positionV>
          <wp:extent cx="914400" cy="914400"/>
          <wp:effectExtent l="0" t="0" r="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oterel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C26173" w:rsidRPr="00C26173">
      <w:rPr>
        <w:b/>
        <w:sz w:val="28"/>
        <w:u w:val="single"/>
      </w:rPr>
      <w:t>INTRODUCTION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C1922" w14:textId="77777777" w:rsidR="004873A7" w:rsidRDefault="004873A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887"/>
    <w:multiLevelType w:val="hybridMultilevel"/>
    <w:tmpl w:val="58B481E6"/>
    <w:lvl w:ilvl="0" w:tplc="6E1485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727FC"/>
    <w:multiLevelType w:val="hybridMultilevel"/>
    <w:tmpl w:val="158C24EA"/>
    <w:lvl w:ilvl="0" w:tplc="A7DC4D7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C1267"/>
    <w:multiLevelType w:val="hybridMultilevel"/>
    <w:tmpl w:val="7A2099DC"/>
    <w:lvl w:ilvl="0" w:tplc="142A0D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360D1"/>
    <w:multiLevelType w:val="hybridMultilevel"/>
    <w:tmpl w:val="7D3E363C"/>
    <w:lvl w:ilvl="0" w:tplc="6E2878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A3F46"/>
    <w:multiLevelType w:val="hybridMultilevel"/>
    <w:tmpl w:val="CC7099A0"/>
    <w:lvl w:ilvl="0" w:tplc="5BCE87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407EC"/>
    <w:multiLevelType w:val="hybridMultilevel"/>
    <w:tmpl w:val="3F6A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539C9"/>
    <w:multiLevelType w:val="hybridMultilevel"/>
    <w:tmpl w:val="7F58B956"/>
    <w:lvl w:ilvl="0" w:tplc="CF1284A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F37A7"/>
    <w:multiLevelType w:val="hybridMultilevel"/>
    <w:tmpl w:val="1B4E040A"/>
    <w:lvl w:ilvl="0" w:tplc="72EE78C6">
      <w:start w:val="1"/>
      <w:numFmt w:val="upperRoman"/>
      <w:pStyle w:val="Titre1"/>
      <w:lvlText w:val="%1."/>
      <w:lvlJc w:val="right"/>
      <w:pPr>
        <w:ind w:left="720" w:hanging="360"/>
      </w:pPr>
      <w:rPr>
        <w:rFonts w:hint="default"/>
        <w:color w:val="FF0000"/>
      </w:rPr>
    </w:lvl>
    <w:lvl w:ilvl="1" w:tplc="90F0B088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520CE"/>
    <w:multiLevelType w:val="hybridMultilevel"/>
    <w:tmpl w:val="D73E26F0"/>
    <w:lvl w:ilvl="0" w:tplc="8C283F7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5E9F1C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B2681"/>
    <w:multiLevelType w:val="hybridMultilevel"/>
    <w:tmpl w:val="1786C0C8"/>
    <w:lvl w:ilvl="0" w:tplc="69F8E4A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79489D0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91587"/>
    <w:multiLevelType w:val="hybridMultilevel"/>
    <w:tmpl w:val="3E1AD0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D4FC6"/>
    <w:multiLevelType w:val="hybridMultilevel"/>
    <w:tmpl w:val="9CF4E2B2"/>
    <w:lvl w:ilvl="0" w:tplc="B57A92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66E92"/>
    <w:multiLevelType w:val="hybridMultilevel"/>
    <w:tmpl w:val="BFC2020A"/>
    <w:lvl w:ilvl="0" w:tplc="B36E32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77107"/>
    <w:multiLevelType w:val="hybridMultilevel"/>
    <w:tmpl w:val="AA74BF5E"/>
    <w:lvl w:ilvl="0" w:tplc="AC3AACB2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6404A"/>
    <w:multiLevelType w:val="hybridMultilevel"/>
    <w:tmpl w:val="C65EB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73D63"/>
    <w:multiLevelType w:val="hybridMultilevel"/>
    <w:tmpl w:val="7DA005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76DB2"/>
    <w:multiLevelType w:val="hybridMultilevel"/>
    <w:tmpl w:val="3F48F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56DE7"/>
    <w:multiLevelType w:val="hybridMultilevel"/>
    <w:tmpl w:val="1C2AE8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4"/>
  </w:num>
  <w:num w:numId="5">
    <w:abstractNumId w:val="12"/>
  </w:num>
  <w:num w:numId="6">
    <w:abstractNumId w:val="10"/>
  </w:num>
  <w:num w:numId="7">
    <w:abstractNumId w:val="16"/>
  </w:num>
  <w:num w:numId="8">
    <w:abstractNumId w:val="17"/>
  </w:num>
  <w:num w:numId="9">
    <w:abstractNumId w:val="15"/>
  </w:num>
  <w:num w:numId="10">
    <w:abstractNumId w:val="13"/>
  </w:num>
  <w:num w:numId="11">
    <w:abstractNumId w:val="2"/>
  </w:num>
  <w:num w:numId="12">
    <w:abstractNumId w:val="6"/>
  </w:num>
  <w:num w:numId="13">
    <w:abstractNumId w:val="4"/>
  </w:num>
  <w:num w:numId="14">
    <w:abstractNumId w:val="3"/>
  </w:num>
  <w:num w:numId="15">
    <w:abstractNumId w:val="1"/>
  </w:num>
  <w:num w:numId="16">
    <w:abstractNumId w:val="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AA"/>
    <w:rsid w:val="000662E9"/>
    <w:rsid w:val="00156391"/>
    <w:rsid w:val="0017464F"/>
    <w:rsid w:val="001774E1"/>
    <w:rsid w:val="002078E2"/>
    <w:rsid w:val="002204FA"/>
    <w:rsid w:val="00260C7F"/>
    <w:rsid w:val="002A28B7"/>
    <w:rsid w:val="002C4EB6"/>
    <w:rsid w:val="003110F8"/>
    <w:rsid w:val="00311C79"/>
    <w:rsid w:val="00352090"/>
    <w:rsid w:val="003D0E20"/>
    <w:rsid w:val="003F52DE"/>
    <w:rsid w:val="003F71BD"/>
    <w:rsid w:val="0045293A"/>
    <w:rsid w:val="004873A7"/>
    <w:rsid w:val="004A11F9"/>
    <w:rsid w:val="004A1EF8"/>
    <w:rsid w:val="004D2BD4"/>
    <w:rsid w:val="00520000"/>
    <w:rsid w:val="0052380A"/>
    <w:rsid w:val="00532C21"/>
    <w:rsid w:val="005534E7"/>
    <w:rsid w:val="00554A05"/>
    <w:rsid w:val="00562389"/>
    <w:rsid w:val="00573EF8"/>
    <w:rsid w:val="006674BA"/>
    <w:rsid w:val="006D3A4C"/>
    <w:rsid w:val="006D5D22"/>
    <w:rsid w:val="00725CA2"/>
    <w:rsid w:val="00734C13"/>
    <w:rsid w:val="00740FE8"/>
    <w:rsid w:val="00782C7D"/>
    <w:rsid w:val="00815B77"/>
    <w:rsid w:val="0083152A"/>
    <w:rsid w:val="00872882"/>
    <w:rsid w:val="008771C6"/>
    <w:rsid w:val="008813F7"/>
    <w:rsid w:val="008D1D2A"/>
    <w:rsid w:val="008D5D7F"/>
    <w:rsid w:val="00905B1F"/>
    <w:rsid w:val="00931C78"/>
    <w:rsid w:val="009D1BAA"/>
    <w:rsid w:val="009D3011"/>
    <w:rsid w:val="00B54687"/>
    <w:rsid w:val="00B66326"/>
    <w:rsid w:val="00B732F3"/>
    <w:rsid w:val="00B93DD6"/>
    <w:rsid w:val="00BB5AE0"/>
    <w:rsid w:val="00C26173"/>
    <w:rsid w:val="00CD2FA1"/>
    <w:rsid w:val="00D3559E"/>
    <w:rsid w:val="00D73745"/>
    <w:rsid w:val="00DB36C1"/>
    <w:rsid w:val="00DC449A"/>
    <w:rsid w:val="00DD1F3C"/>
    <w:rsid w:val="00E66D2B"/>
    <w:rsid w:val="00E91898"/>
    <w:rsid w:val="00F0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FA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173"/>
  </w:style>
  <w:style w:type="paragraph" w:styleId="Titre1">
    <w:name w:val="heading 1"/>
    <w:basedOn w:val="Paragraphedeliste"/>
    <w:next w:val="Normal"/>
    <w:link w:val="Titre1Car"/>
    <w:uiPriority w:val="9"/>
    <w:qFormat/>
    <w:rsid w:val="00C26173"/>
    <w:pPr>
      <w:numPr>
        <w:numId w:val="16"/>
      </w:numPr>
      <w:outlineLvl w:val="0"/>
    </w:pPr>
    <w:rPr>
      <w:b/>
      <w:color w:val="FF0000"/>
      <w:sz w:val="24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3F52DE"/>
    <w:pPr>
      <w:numPr>
        <w:ilvl w:val="1"/>
        <w:numId w:val="1"/>
      </w:numPr>
      <w:outlineLvl w:val="1"/>
    </w:pPr>
    <w:rPr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1B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4E7"/>
  </w:style>
  <w:style w:type="paragraph" w:styleId="Pieddepage">
    <w:name w:val="footer"/>
    <w:basedOn w:val="Normal"/>
    <w:link w:val="Pieddepag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4E7"/>
  </w:style>
  <w:style w:type="paragraph" w:styleId="Textedebulles">
    <w:name w:val="Balloon Text"/>
    <w:basedOn w:val="Normal"/>
    <w:link w:val="TextedebullesCar"/>
    <w:uiPriority w:val="99"/>
    <w:semiHidden/>
    <w:unhideWhenUsed/>
    <w:rsid w:val="00F0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BD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C26173"/>
    <w:rPr>
      <w:b/>
      <w:color w:val="FF0000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3F52DE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173"/>
  </w:style>
  <w:style w:type="paragraph" w:styleId="Titre1">
    <w:name w:val="heading 1"/>
    <w:basedOn w:val="Paragraphedeliste"/>
    <w:next w:val="Normal"/>
    <w:link w:val="Titre1Car"/>
    <w:uiPriority w:val="9"/>
    <w:qFormat/>
    <w:rsid w:val="00C26173"/>
    <w:pPr>
      <w:numPr>
        <w:numId w:val="16"/>
      </w:numPr>
      <w:outlineLvl w:val="0"/>
    </w:pPr>
    <w:rPr>
      <w:b/>
      <w:color w:val="FF0000"/>
      <w:sz w:val="24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3F52DE"/>
    <w:pPr>
      <w:numPr>
        <w:ilvl w:val="1"/>
        <w:numId w:val="1"/>
      </w:numPr>
      <w:outlineLvl w:val="1"/>
    </w:pPr>
    <w:rPr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1B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4E7"/>
  </w:style>
  <w:style w:type="paragraph" w:styleId="Pieddepage">
    <w:name w:val="footer"/>
    <w:basedOn w:val="Normal"/>
    <w:link w:val="Pieddepag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4E7"/>
  </w:style>
  <w:style w:type="paragraph" w:styleId="Textedebulles">
    <w:name w:val="Balloon Text"/>
    <w:basedOn w:val="Normal"/>
    <w:link w:val="TextedebullesCar"/>
    <w:uiPriority w:val="99"/>
    <w:semiHidden/>
    <w:unhideWhenUsed/>
    <w:rsid w:val="00F0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BD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C26173"/>
    <w:rPr>
      <w:b/>
      <w:color w:val="FF0000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3F52DE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05121-7B01-4755-9E2C-0C383986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Beels</dc:creator>
  <cp:keywords/>
  <dc:description/>
  <cp:lastModifiedBy>Julien Sire</cp:lastModifiedBy>
  <cp:revision>9</cp:revision>
  <cp:lastPrinted>2014-12-12T17:06:00Z</cp:lastPrinted>
  <dcterms:created xsi:type="dcterms:W3CDTF">2015-01-26T07:19:00Z</dcterms:created>
  <dcterms:modified xsi:type="dcterms:W3CDTF">2018-02-26T17:42:00Z</dcterms:modified>
</cp:coreProperties>
</file>