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D6B23" w14:textId="77777777" w:rsidR="00A96F04" w:rsidRDefault="0042546C">
      <w:pPr>
        <w:pStyle w:val="Corps"/>
        <w:jc w:val="center"/>
        <w:rPr>
          <w:b/>
          <w:bCs/>
          <w:sz w:val="28"/>
          <w:szCs w:val="28"/>
          <w:u w:val="single"/>
        </w:rPr>
      </w:pPr>
      <w:r>
        <w:rPr>
          <w:b/>
          <w:bCs/>
          <w:sz w:val="28"/>
          <w:szCs w:val="28"/>
          <w:u w:val="single"/>
        </w:rPr>
        <w:t>TD2- Compta</w:t>
      </w:r>
      <w:r w:rsidR="005D665F">
        <w:rPr>
          <w:b/>
          <w:bCs/>
          <w:sz w:val="28"/>
          <w:szCs w:val="28"/>
          <w:u w:val="single"/>
        </w:rPr>
        <w:t>bilité</w:t>
      </w:r>
    </w:p>
    <w:p w14:paraId="17F3E161" w14:textId="77777777" w:rsidR="00A96F04" w:rsidRDefault="00A96F04">
      <w:pPr>
        <w:pStyle w:val="Corps"/>
      </w:pPr>
    </w:p>
    <w:p w14:paraId="0219FA8B" w14:textId="77777777" w:rsidR="00A96F04" w:rsidRDefault="00A96F04">
      <w:pPr>
        <w:pStyle w:val="Corps"/>
      </w:pPr>
    </w:p>
    <w:p w14:paraId="39AD5D3B" w14:textId="77777777" w:rsidR="00A96F04" w:rsidRDefault="00A96F04">
      <w:pPr>
        <w:pStyle w:val="Corps"/>
      </w:pPr>
    </w:p>
    <w:p w14:paraId="4ADE8181" w14:textId="77777777" w:rsidR="00A96F04" w:rsidRDefault="00A96F04">
      <w:pPr>
        <w:pStyle w:val="Corps"/>
      </w:pPr>
    </w:p>
    <w:p w14:paraId="551B1B96" w14:textId="77777777" w:rsidR="00A96F04" w:rsidRDefault="00A96F04">
      <w:pPr>
        <w:pStyle w:val="Corps"/>
      </w:pPr>
    </w:p>
    <w:p w14:paraId="0BFE2EA6" w14:textId="77777777" w:rsidR="00A96F04" w:rsidRDefault="00A96F04">
      <w:pPr>
        <w:pStyle w:val="Corps"/>
      </w:pPr>
    </w:p>
    <w:p w14:paraId="31505206" w14:textId="77777777" w:rsidR="00A96F04" w:rsidRDefault="0042546C">
      <w:pPr>
        <w:pStyle w:val="Corps"/>
        <w:jc w:val="both"/>
      </w:pPr>
      <w:r>
        <w:rPr>
          <w:b/>
          <w:bCs/>
        </w:rPr>
        <w:t>Mini cas 1:</w:t>
      </w:r>
      <w:r>
        <w:t xml:space="preserve"> Répartition simple des charges.</w:t>
      </w:r>
    </w:p>
    <w:p w14:paraId="71678119" w14:textId="77777777" w:rsidR="00A96F04" w:rsidRDefault="0042546C">
      <w:pPr>
        <w:pStyle w:val="Corps"/>
        <w:numPr>
          <w:ilvl w:val="0"/>
          <w:numId w:val="2"/>
        </w:numPr>
        <w:jc w:val="both"/>
      </w:pPr>
      <w:r>
        <w:rPr>
          <w:u w:val="single"/>
        </w:rPr>
        <w:t>a)</w:t>
      </w:r>
      <w:r>
        <w:t xml:space="preserve"> Nombre de produits fabriqués: 4550.</w:t>
      </w:r>
    </w:p>
    <w:p w14:paraId="2AD0A2E1" w14:textId="77777777" w:rsidR="00A96F04" w:rsidRDefault="0042546C">
      <w:pPr>
        <w:pStyle w:val="Corps"/>
        <w:jc w:val="both"/>
      </w:pPr>
      <w:r>
        <w:t>Charges indirectes unitaires: 2 511 650/ 4550= 552€.</w:t>
      </w:r>
    </w:p>
    <w:p w14:paraId="210562E3" w14:textId="77777777" w:rsidR="00A96F04" w:rsidRDefault="0042546C">
      <w:pPr>
        <w:pStyle w:val="Corps"/>
        <w:jc w:val="both"/>
      </w:pPr>
      <w:r>
        <w:t xml:space="preserve">Charges indirectes: </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6"/>
        <w:gridCol w:w="4816"/>
      </w:tblGrid>
      <w:tr w:rsidR="00A96F04" w14:paraId="53BB9DF8" w14:textId="77777777">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AF6D70" w14:textId="77777777" w:rsidR="00A96F04" w:rsidRDefault="0042546C">
            <w:pPr>
              <w:pStyle w:val="Styledetableau2"/>
              <w:jc w:val="center"/>
            </w:pPr>
            <w:r>
              <w:t>552 x 1550</w:t>
            </w: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064CC2" w14:textId="77777777" w:rsidR="00A96F04" w:rsidRDefault="0042546C">
            <w:pPr>
              <w:pStyle w:val="Styledetableau2"/>
              <w:jc w:val="center"/>
            </w:pPr>
            <w:r>
              <w:t>552 x 3000</w:t>
            </w:r>
          </w:p>
        </w:tc>
      </w:tr>
      <w:tr w:rsidR="00A96F04" w14:paraId="5B3FB7C8" w14:textId="77777777">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FA817B9" w14:textId="77777777" w:rsidR="00A96F04" w:rsidRDefault="0042546C">
            <w:pPr>
              <w:pStyle w:val="Styledetableau2"/>
              <w:jc w:val="center"/>
            </w:pPr>
            <w:r>
              <w:t>855 600 €</w:t>
            </w:r>
          </w:p>
        </w:tc>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EA2EBDF" w14:textId="77777777" w:rsidR="00A96F04" w:rsidRDefault="0042546C">
            <w:pPr>
              <w:pStyle w:val="Styledetableau2"/>
              <w:jc w:val="center"/>
            </w:pPr>
            <w:r>
              <w:t>1 656 000</w:t>
            </w:r>
          </w:p>
        </w:tc>
      </w:tr>
    </w:tbl>
    <w:p w14:paraId="367A5178" w14:textId="77777777" w:rsidR="00A96F04" w:rsidRDefault="00A96F04">
      <w:pPr>
        <w:pStyle w:val="Corps"/>
        <w:jc w:val="both"/>
      </w:pPr>
    </w:p>
    <w:p w14:paraId="0D942BF5" w14:textId="77777777" w:rsidR="00A96F04" w:rsidRDefault="00A96F04">
      <w:pPr>
        <w:pStyle w:val="Corps"/>
        <w:jc w:val="both"/>
      </w:pPr>
    </w:p>
    <w:p w14:paraId="086714CC" w14:textId="77777777" w:rsidR="00A96F04" w:rsidRDefault="00A96F04">
      <w:pPr>
        <w:pStyle w:val="Corps"/>
        <w:jc w:val="both"/>
      </w:pPr>
    </w:p>
    <w:p w14:paraId="759591D3" w14:textId="77777777" w:rsidR="00A96F04" w:rsidRDefault="0042546C">
      <w:pPr>
        <w:pStyle w:val="Corps"/>
        <w:jc w:val="both"/>
      </w:pPr>
      <w:r>
        <w:rPr>
          <w:u w:val="single"/>
        </w:rPr>
        <w:t>b)</w:t>
      </w:r>
      <w:r>
        <w:t xml:space="preserve"> Quantité de matières consommées: 5460.</w:t>
      </w:r>
    </w:p>
    <w:p w14:paraId="060842F1" w14:textId="77777777" w:rsidR="00A96F04" w:rsidRDefault="0042546C">
      <w:pPr>
        <w:pStyle w:val="Corps"/>
        <w:jc w:val="both"/>
      </w:pPr>
      <w:r>
        <w:t>Charge indirecte unitaire: 2 511 600/ 5460= 46 €</w:t>
      </w:r>
    </w:p>
    <w:p w14:paraId="05FCD1A0" w14:textId="77777777" w:rsidR="00A96F04" w:rsidRDefault="0042546C">
      <w:pPr>
        <w:pStyle w:val="Corps"/>
        <w:jc w:val="both"/>
      </w:pPr>
      <w:r>
        <w:t>P1: 460 x 2000= 920 000€</w:t>
      </w:r>
    </w:p>
    <w:p w14:paraId="4F0291D5" w14:textId="77777777" w:rsidR="00A96F04" w:rsidRDefault="0042546C">
      <w:pPr>
        <w:pStyle w:val="Corps"/>
        <w:jc w:val="both"/>
      </w:pPr>
      <w:r>
        <w:t>P2: 460 x 3460= 1 591 600€</w:t>
      </w:r>
    </w:p>
    <w:p w14:paraId="30A186C0" w14:textId="77777777" w:rsidR="00A96F04" w:rsidRDefault="00A96F04">
      <w:pPr>
        <w:pStyle w:val="Corps"/>
        <w:jc w:val="both"/>
      </w:pPr>
    </w:p>
    <w:p w14:paraId="3FBB3C95" w14:textId="77777777" w:rsidR="00A96F04" w:rsidRDefault="0042546C">
      <w:pPr>
        <w:pStyle w:val="Corps"/>
        <w:jc w:val="both"/>
      </w:pPr>
      <w:r>
        <w:rPr>
          <w:u w:val="single"/>
        </w:rPr>
        <w:t>2)</w:t>
      </w:r>
      <w:r>
        <w:t xml:space="preserve"> En fonction du critère de proportionnalité choisi, le coût de revient n’est pas le même. En raison du caractère arbitraire de cette méthode, elle ne sera pas retenue, elle sera abandonnée au profit de la méthode des coûts complets. </w:t>
      </w:r>
    </w:p>
    <w:p w14:paraId="0D0FE8E3" w14:textId="77777777" w:rsidR="00A96F04" w:rsidRDefault="00A96F04">
      <w:pPr>
        <w:pStyle w:val="Corps"/>
        <w:jc w:val="both"/>
      </w:pPr>
    </w:p>
    <w:p w14:paraId="36660E41" w14:textId="77777777" w:rsidR="00A96F04" w:rsidRDefault="00A96F04">
      <w:pPr>
        <w:pStyle w:val="Corps"/>
        <w:jc w:val="both"/>
      </w:pPr>
    </w:p>
    <w:p w14:paraId="043D9986" w14:textId="77777777" w:rsidR="00A96F04" w:rsidRDefault="00A96F04">
      <w:pPr>
        <w:pStyle w:val="Corps"/>
        <w:jc w:val="both"/>
      </w:pPr>
    </w:p>
    <w:p w14:paraId="4A376F36" w14:textId="77777777" w:rsidR="00A96F04" w:rsidRDefault="0042546C">
      <w:pPr>
        <w:pStyle w:val="Corps"/>
        <w:jc w:val="both"/>
      </w:pPr>
      <w:r>
        <w:rPr>
          <w:b/>
          <w:bCs/>
        </w:rPr>
        <w:t>Mini cas 2:</w:t>
      </w:r>
      <w:r>
        <w:t xml:space="preserve"> Principe de répartition primaire des charges indirectes</w:t>
      </w:r>
    </w:p>
    <w:p w14:paraId="4BB25A09" w14:textId="77777777" w:rsidR="00A96F04" w:rsidRDefault="0042546C">
      <w:pPr>
        <w:pStyle w:val="Corps"/>
        <w:jc w:val="both"/>
      </w:pPr>
      <w:r>
        <w:t>Voir poly.</w:t>
      </w:r>
    </w:p>
    <w:p w14:paraId="1434E8EF" w14:textId="77777777" w:rsidR="00A96F04" w:rsidRDefault="00A96F04">
      <w:pPr>
        <w:pStyle w:val="Corps"/>
        <w:jc w:val="both"/>
      </w:pPr>
    </w:p>
    <w:p w14:paraId="4CD8CE3F" w14:textId="77777777" w:rsidR="00A96F04" w:rsidRDefault="00A96F04">
      <w:pPr>
        <w:pStyle w:val="Corps"/>
        <w:jc w:val="both"/>
      </w:pPr>
    </w:p>
    <w:p w14:paraId="346D3448" w14:textId="77777777" w:rsidR="00A96F04" w:rsidRDefault="00A96F04">
      <w:pPr>
        <w:pStyle w:val="Corps"/>
        <w:jc w:val="both"/>
      </w:pPr>
    </w:p>
    <w:p w14:paraId="5C7B8F7D" w14:textId="77777777" w:rsidR="00A96F04" w:rsidRDefault="00A96F04">
      <w:pPr>
        <w:pStyle w:val="Corps"/>
        <w:jc w:val="both"/>
      </w:pPr>
    </w:p>
    <w:p w14:paraId="0B3C8661" w14:textId="77777777" w:rsidR="00A96F04" w:rsidRDefault="0042546C">
      <w:pPr>
        <w:pStyle w:val="Corps"/>
        <w:jc w:val="both"/>
      </w:pPr>
      <w:r>
        <w:rPr>
          <w:b/>
          <w:bCs/>
        </w:rPr>
        <w:t xml:space="preserve">Mini cas 3: </w:t>
      </w:r>
      <w:r>
        <w:t>Etablissement d’un tableau d’analyse des charges indirectes.</w:t>
      </w:r>
    </w:p>
    <w:p w14:paraId="2BFBF428" w14:textId="77777777" w:rsidR="00A96F04" w:rsidRDefault="0042546C">
      <w:pPr>
        <w:pStyle w:val="Corps"/>
        <w:jc w:val="both"/>
      </w:pPr>
      <w:r>
        <w:t>Voir poly.</w:t>
      </w:r>
    </w:p>
    <w:p w14:paraId="7BD26FDB" w14:textId="77777777" w:rsidR="00A96F04" w:rsidRDefault="00A96F04">
      <w:pPr>
        <w:pStyle w:val="Corps"/>
        <w:jc w:val="both"/>
      </w:pPr>
    </w:p>
    <w:p w14:paraId="531A0FC8" w14:textId="77777777" w:rsidR="00A96F04" w:rsidRDefault="00A96F04">
      <w:pPr>
        <w:pStyle w:val="Corps"/>
        <w:jc w:val="both"/>
      </w:pPr>
    </w:p>
    <w:p w14:paraId="29DC42CD" w14:textId="77777777" w:rsidR="00A96F04" w:rsidRDefault="00A96F04">
      <w:pPr>
        <w:pStyle w:val="Corps"/>
        <w:jc w:val="both"/>
      </w:pPr>
    </w:p>
    <w:p w14:paraId="01FB6F78" w14:textId="77777777" w:rsidR="00A96F04" w:rsidRDefault="0042546C">
      <w:pPr>
        <w:pStyle w:val="Corps"/>
        <w:jc w:val="both"/>
      </w:pPr>
      <w:r>
        <w:rPr>
          <w:b/>
          <w:bCs/>
        </w:rPr>
        <w:t>Mini cas 4:</w:t>
      </w:r>
      <w:r>
        <w:t xml:space="preserve"> Répartition secondaire.</w:t>
      </w:r>
    </w:p>
    <w:p w14:paraId="25EFFC87" w14:textId="77777777" w:rsidR="00A96F04" w:rsidRDefault="0042546C">
      <w:pPr>
        <w:pStyle w:val="Corps"/>
        <w:jc w:val="both"/>
      </w:pPr>
      <w:r>
        <w:t>—&gt; à faire pour la prochaine fois.</w:t>
      </w:r>
    </w:p>
    <w:sectPr w:rsidR="00A96F0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F6CF3" w14:textId="77777777" w:rsidR="002213B0" w:rsidRDefault="002213B0">
      <w:r>
        <w:separator/>
      </w:r>
    </w:p>
  </w:endnote>
  <w:endnote w:type="continuationSeparator" w:id="0">
    <w:p w14:paraId="47999BA3" w14:textId="77777777" w:rsidR="002213B0" w:rsidRDefault="0022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3374D" w14:textId="77777777" w:rsidR="002D3EDB" w:rsidRDefault="002D3ED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C0B71" w14:textId="77777777" w:rsidR="002D3EDB" w:rsidRDefault="002D3ED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D926D" w14:textId="77777777" w:rsidR="002D3EDB" w:rsidRDefault="002D3ED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6666E" w14:textId="77777777" w:rsidR="002213B0" w:rsidRDefault="002213B0">
      <w:r>
        <w:separator/>
      </w:r>
    </w:p>
  </w:footnote>
  <w:footnote w:type="continuationSeparator" w:id="0">
    <w:p w14:paraId="6C611FD5" w14:textId="77777777" w:rsidR="002213B0" w:rsidRDefault="00221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15D17" w14:textId="77777777" w:rsidR="002D3EDB" w:rsidRDefault="002D3ED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F31DA" w14:textId="6BC4550A" w:rsidR="00A96F04" w:rsidRDefault="002D3EDB">
    <w:bookmarkStart w:id="0" w:name="_GoBack"/>
    <w:r>
      <w:rPr>
        <w:noProof/>
        <w:lang w:val="fr-FR" w:eastAsia="fr-FR"/>
      </w:rPr>
      <w:drawing>
        <wp:anchor distT="0" distB="0" distL="114300" distR="114300" simplePos="0" relativeHeight="251658240" behindDoc="0" locked="0" layoutInCell="1" allowOverlap="1" wp14:anchorId="338394C6" wp14:editId="0C6D2CB6">
          <wp:simplePos x="0" y="0"/>
          <wp:positionH relativeFrom="column">
            <wp:posOffset>5937885</wp:posOffset>
          </wp:positionH>
          <wp:positionV relativeFrom="paragraph">
            <wp:posOffset>-450215</wp:posOffset>
          </wp:positionV>
          <wp:extent cx="914400" cy="914400"/>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C3AF8" w14:textId="77777777" w:rsidR="002D3EDB" w:rsidRDefault="002D3ED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41CCA"/>
    <w:multiLevelType w:val="hybridMultilevel"/>
    <w:tmpl w:val="069840A8"/>
    <w:numStyleLink w:val="Lettres"/>
  </w:abstractNum>
  <w:abstractNum w:abstractNumId="1">
    <w:nsid w:val="441B03B6"/>
    <w:multiLevelType w:val="hybridMultilevel"/>
    <w:tmpl w:val="069840A8"/>
    <w:styleLink w:val="Lettres"/>
    <w:lvl w:ilvl="0" w:tplc="CB30917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8105F3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7AA14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6D4F54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AABD0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6EB63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1D8D2B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F58672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BCA8C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04"/>
    <w:rsid w:val="002213B0"/>
    <w:rsid w:val="002D3EDB"/>
    <w:rsid w:val="0042546C"/>
    <w:rsid w:val="005D665F"/>
    <w:rsid w:val="00A96F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6C5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w:hAnsi="Helvetica" w:cs="Arial Unicode MS"/>
      <w:color w:val="000000"/>
      <w:sz w:val="22"/>
      <w:szCs w:val="22"/>
    </w:rPr>
  </w:style>
  <w:style w:type="numbering" w:customStyle="1" w:styleId="Lettres">
    <w:name w:val="Lettres"/>
    <w:pPr>
      <w:numPr>
        <w:numId w:val="1"/>
      </w:numPr>
    </w:pPr>
  </w:style>
  <w:style w:type="paragraph" w:customStyle="1" w:styleId="Styledetableau2">
    <w:name w:val="Style de tableau 2"/>
    <w:rPr>
      <w:rFonts w:ascii="Helvetica" w:eastAsia="Helvetica" w:hAnsi="Helvetica" w:cs="Helvetica"/>
      <w:color w:val="000000"/>
    </w:rPr>
  </w:style>
  <w:style w:type="paragraph" w:styleId="En-tte">
    <w:name w:val="header"/>
    <w:basedOn w:val="Normal"/>
    <w:link w:val="En-tteCar"/>
    <w:uiPriority w:val="99"/>
    <w:unhideWhenUsed/>
    <w:rsid w:val="005D665F"/>
    <w:pPr>
      <w:tabs>
        <w:tab w:val="center" w:pos="4536"/>
        <w:tab w:val="right" w:pos="9072"/>
      </w:tabs>
    </w:pPr>
  </w:style>
  <w:style w:type="character" w:customStyle="1" w:styleId="En-tteCar">
    <w:name w:val="En-tête Car"/>
    <w:basedOn w:val="Policepardfaut"/>
    <w:link w:val="En-tte"/>
    <w:uiPriority w:val="99"/>
    <w:rsid w:val="005D665F"/>
    <w:rPr>
      <w:sz w:val="24"/>
      <w:szCs w:val="24"/>
      <w:lang w:val="en-US" w:eastAsia="en-US"/>
    </w:rPr>
  </w:style>
  <w:style w:type="paragraph" w:styleId="Pieddepage">
    <w:name w:val="footer"/>
    <w:basedOn w:val="Normal"/>
    <w:link w:val="PieddepageCar"/>
    <w:uiPriority w:val="99"/>
    <w:unhideWhenUsed/>
    <w:rsid w:val="005D665F"/>
    <w:pPr>
      <w:tabs>
        <w:tab w:val="center" w:pos="4536"/>
        <w:tab w:val="right" w:pos="9072"/>
      </w:tabs>
    </w:pPr>
  </w:style>
  <w:style w:type="character" w:customStyle="1" w:styleId="PieddepageCar">
    <w:name w:val="Pied de page Car"/>
    <w:basedOn w:val="Policepardfaut"/>
    <w:link w:val="Pieddepage"/>
    <w:uiPriority w:val="99"/>
    <w:rsid w:val="005D665F"/>
    <w:rPr>
      <w:sz w:val="24"/>
      <w:szCs w:val="24"/>
      <w:lang w:val="en-US" w:eastAsia="en-US"/>
    </w:rPr>
  </w:style>
  <w:style w:type="paragraph" w:styleId="Textedebulles">
    <w:name w:val="Balloon Text"/>
    <w:basedOn w:val="Normal"/>
    <w:link w:val="TextedebullesCar"/>
    <w:uiPriority w:val="99"/>
    <w:semiHidden/>
    <w:unhideWhenUsed/>
    <w:rsid w:val="002D3EDB"/>
    <w:rPr>
      <w:rFonts w:ascii="Tahoma" w:hAnsi="Tahoma" w:cs="Tahoma"/>
      <w:sz w:val="16"/>
      <w:szCs w:val="16"/>
    </w:rPr>
  </w:style>
  <w:style w:type="character" w:customStyle="1" w:styleId="TextedebullesCar">
    <w:name w:val="Texte de bulles Car"/>
    <w:basedOn w:val="Policepardfaut"/>
    <w:link w:val="Textedebulles"/>
    <w:uiPriority w:val="99"/>
    <w:semiHidden/>
    <w:rsid w:val="002D3ED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w:hAnsi="Helvetica" w:cs="Arial Unicode MS"/>
      <w:color w:val="000000"/>
      <w:sz w:val="22"/>
      <w:szCs w:val="22"/>
    </w:rPr>
  </w:style>
  <w:style w:type="numbering" w:customStyle="1" w:styleId="Lettres">
    <w:name w:val="Lettres"/>
    <w:pPr>
      <w:numPr>
        <w:numId w:val="1"/>
      </w:numPr>
    </w:pPr>
  </w:style>
  <w:style w:type="paragraph" w:customStyle="1" w:styleId="Styledetableau2">
    <w:name w:val="Style de tableau 2"/>
    <w:rPr>
      <w:rFonts w:ascii="Helvetica" w:eastAsia="Helvetica" w:hAnsi="Helvetica" w:cs="Helvetica"/>
      <w:color w:val="000000"/>
    </w:rPr>
  </w:style>
  <w:style w:type="paragraph" w:styleId="En-tte">
    <w:name w:val="header"/>
    <w:basedOn w:val="Normal"/>
    <w:link w:val="En-tteCar"/>
    <w:uiPriority w:val="99"/>
    <w:unhideWhenUsed/>
    <w:rsid w:val="005D665F"/>
    <w:pPr>
      <w:tabs>
        <w:tab w:val="center" w:pos="4536"/>
        <w:tab w:val="right" w:pos="9072"/>
      </w:tabs>
    </w:pPr>
  </w:style>
  <w:style w:type="character" w:customStyle="1" w:styleId="En-tteCar">
    <w:name w:val="En-tête Car"/>
    <w:basedOn w:val="Policepardfaut"/>
    <w:link w:val="En-tte"/>
    <w:uiPriority w:val="99"/>
    <w:rsid w:val="005D665F"/>
    <w:rPr>
      <w:sz w:val="24"/>
      <w:szCs w:val="24"/>
      <w:lang w:val="en-US" w:eastAsia="en-US"/>
    </w:rPr>
  </w:style>
  <w:style w:type="paragraph" w:styleId="Pieddepage">
    <w:name w:val="footer"/>
    <w:basedOn w:val="Normal"/>
    <w:link w:val="PieddepageCar"/>
    <w:uiPriority w:val="99"/>
    <w:unhideWhenUsed/>
    <w:rsid w:val="005D665F"/>
    <w:pPr>
      <w:tabs>
        <w:tab w:val="center" w:pos="4536"/>
        <w:tab w:val="right" w:pos="9072"/>
      </w:tabs>
    </w:pPr>
  </w:style>
  <w:style w:type="character" w:customStyle="1" w:styleId="PieddepageCar">
    <w:name w:val="Pied de page Car"/>
    <w:basedOn w:val="Policepardfaut"/>
    <w:link w:val="Pieddepage"/>
    <w:uiPriority w:val="99"/>
    <w:rsid w:val="005D665F"/>
    <w:rPr>
      <w:sz w:val="24"/>
      <w:szCs w:val="24"/>
      <w:lang w:val="en-US" w:eastAsia="en-US"/>
    </w:rPr>
  </w:style>
  <w:style w:type="paragraph" w:styleId="Textedebulles">
    <w:name w:val="Balloon Text"/>
    <w:basedOn w:val="Normal"/>
    <w:link w:val="TextedebullesCar"/>
    <w:uiPriority w:val="99"/>
    <w:semiHidden/>
    <w:unhideWhenUsed/>
    <w:rsid w:val="002D3EDB"/>
    <w:rPr>
      <w:rFonts w:ascii="Tahoma" w:hAnsi="Tahoma" w:cs="Tahoma"/>
      <w:sz w:val="16"/>
      <w:szCs w:val="16"/>
    </w:rPr>
  </w:style>
  <w:style w:type="character" w:customStyle="1" w:styleId="TextedebullesCar">
    <w:name w:val="Texte de bulles Car"/>
    <w:basedOn w:val="Policepardfaut"/>
    <w:link w:val="Textedebulles"/>
    <w:uiPriority w:val="99"/>
    <w:semiHidden/>
    <w:rsid w:val="002D3ED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721</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Julien Sire</cp:lastModifiedBy>
  <cp:revision>3</cp:revision>
  <dcterms:created xsi:type="dcterms:W3CDTF">2017-03-11T11:16:00Z</dcterms:created>
  <dcterms:modified xsi:type="dcterms:W3CDTF">2018-02-26T17:49:00Z</dcterms:modified>
</cp:coreProperties>
</file>