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D853D" w14:textId="77777777" w:rsidR="00860A86" w:rsidRDefault="00496F6B">
      <w:pPr>
        <w:pStyle w:val="Titre"/>
      </w:pPr>
      <w:r>
        <w:t>POLITIQUE DE COMMUNICATION</w:t>
      </w:r>
    </w:p>
    <w:p w14:paraId="158D737E" w14:textId="77777777" w:rsidR="00860A86" w:rsidRDefault="00860A86">
      <w:pPr>
        <w:pStyle w:val="Corps"/>
      </w:pPr>
    </w:p>
    <w:p w14:paraId="6E9465B0" w14:textId="77777777" w:rsidR="00860A86" w:rsidRDefault="00860A86">
      <w:pPr>
        <w:pStyle w:val="Corps"/>
      </w:pPr>
    </w:p>
    <w:p w14:paraId="4E0E04A0" w14:textId="77777777" w:rsidR="00860A86" w:rsidRDefault="00860A86">
      <w:pPr>
        <w:pStyle w:val="Corps"/>
      </w:pPr>
    </w:p>
    <w:p w14:paraId="0AD4595A" w14:textId="77777777" w:rsidR="00860A86" w:rsidRDefault="00496F6B">
      <w:pPr>
        <w:pStyle w:val="Sous-section2"/>
        <w:numPr>
          <w:ilvl w:val="0"/>
          <w:numId w:val="2"/>
        </w:numPr>
      </w:pPr>
      <w:r>
        <w:t xml:space="preserve">LES FONDEMENTS DE LA COMMUNICATION COMMERCIALE </w:t>
      </w:r>
    </w:p>
    <w:p w14:paraId="0F748267" w14:textId="77777777" w:rsidR="00860A86" w:rsidRDefault="00496F6B">
      <w:pPr>
        <w:pStyle w:val="Ss-section3"/>
        <w:numPr>
          <w:ilvl w:val="0"/>
          <w:numId w:val="4"/>
        </w:numPr>
      </w:pPr>
      <w:r>
        <w:t xml:space="preserve">COMMENT FONCTIONNE UNE COMMUNICATION </w:t>
      </w:r>
    </w:p>
    <w:p w14:paraId="03BB5F72" w14:textId="77777777" w:rsidR="00860A86" w:rsidRDefault="00496F6B">
      <w:pPr>
        <w:pStyle w:val="Corps"/>
      </w:pPr>
      <w:r>
        <w:tab/>
        <w:t xml:space="preserve">Le modèle de Shannon et Weaver : </w:t>
      </w:r>
    </w:p>
    <w:p w14:paraId="46494A77" w14:textId="77777777" w:rsidR="00860A86" w:rsidRDefault="00496F6B">
      <w:pPr>
        <w:pStyle w:val="Corps"/>
      </w:pPr>
      <w:r>
        <w:t>Les enrichi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AE1FB2C" wp14:editId="3A6D94B0">
            <wp:simplePos x="0" y="0"/>
            <wp:positionH relativeFrom="page">
              <wp:posOffset>720000</wp:posOffset>
            </wp:positionH>
            <wp:positionV relativeFrom="page">
              <wp:posOffset>3106420</wp:posOffset>
            </wp:positionV>
            <wp:extent cx="6120057" cy="317718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177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18EDE547" wp14:editId="79819740">
            <wp:simplePos x="0" y="0"/>
            <wp:positionH relativeFrom="page">
              <wp:posOffset>720000</wp:posOffset>
            </wp:positionH>
            <wp:positionV relativeFrom="page">
              <wp:posOffset>7599680</wp:posOffset>
            </wp:positionV>
            <wp:extent cx="6120057" cy="276688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766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ssement proposés : </w:t>
      </w:r>
    </w:p>
    <w:p w14:paraId="04BA9DF6" w14:textId="77777777" w:rsidR="00860A86" w:rsidRDefault="00496F6B">
      <w:pPr>
        <w:pStyle w:val="Corps"/>
      </w:pPr>
      <w:r>
        <w:tab/>
        <w:t xml:space="preserve">L’effet feedback de Wiener: le récepteur fait un retour à l’émetteur </w:t>
      </w:r>
    </w:p>
    <w:p w14:paraId="064A9AF8" w14:textId="77777777" w:rsidR="00860A86" w:rsidRDefault="00496F6B">
      <w:pPr>
        <w:pStyle w:val="Corps"/>
      </w:pPr>
      <w:r>
        <w:tab/>
        <w:t>La nature des canaux de distribution</w:t>
      </w:r>
    </w:p>
    <w:p w14:paraId="7727E333" w14:textId="77777777" w:rsidR="00860A86" w:rsidRDefault="00496F6B">
      <w:pPr>
        <w:pStyle w:val="Corps"/>
      </w:pPr>
      <w:r>
        <w:tab/>
        <w:t xml:space="preserve">L’apport de l’école de </w:t>
      </w:r>
      <w:proofErr w:type="spellStart"/>
      <w:r>
        <w:t>Palo</w:t>
      </w:r>
      <w:proofErr w:type="spellEnd"/>
      <w:r>
        <w:t xml:space="preserve"> Alto</w:t>
      </w:r>
    </w:p>
    <w:p w14:paraId="504403D4" w14:textId="77777777" w:rsidR="00860A86" w:rsidRDefault="00496F6B">
      <w:pPr>
        <w:pStyle w:val="Ss-section3"/>
        <w:numPr>
          <w:ilvl w:val="0"/>
          <w:numId w:val="4"/>
        </w:numPr>
      </w:pPr>
      <w:r>
        <w:t>COMMENT LA COMMUNICATION AGIT SUR LE COMPORTEMENT DES INDIVIDUS ?</w:t>
      </w:r>
    </w:p>
    <w:p w14:paraId="5C53AFDC" w14:textId="77777777" w:rsidR="00860A86" w:rsidRDefault="00496F6B">
      <w:pPr>
        <w:pStyle w:val="Corps"/>
      </w:pPr>
      <w:r>
        <w:lastRenderedPageBreak/>
        <w:tab/>
        <w:t xml:space="preserve">L’approche « behavioriste » : stimulus - réponse </w:t>
      </w:r>
    </w:p>
    <w:p w14:paraId="118E6E94" w14:textId="77777777" w:rsidR="00860A86" w:rsidRDefault="00496F6B">
      <w:pPr>
        <w:pStyle w:val="Corps"/>
      </w:pPr>
      <w:r>
        <w:tab/>
        <w:t>L’approche « hiérarchie des effets »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B9476DF" wp14:editId="09A13656">
                <wp:simplePos x="0" y="0"/>
                <wp:positionH relativeFrom="margin">
                  <wp:posOffset>987333</wp:posOffset>
                </wp:positionH>
                <wp:positionV relativeFrom="line">
                  <wp:posOffset>168232</wp:posOffset>
                </wp:positionV>
                <wp:extent cx="0" cy="543057"/>
                <wp:effectExtent l="0" t="0" r="0" b="0"/>
                <wp:wrapThrough wrapText="bothSides" distL="152400" distR="152400">
                  <wp:wrapPolygon edited="1">
                    <wp:start x="0" y="0"/>
                    <wp:lineTo x="0" y="19322"/>
                    <wp:lineTo x="0" y="0"/>
                    <wp:lineTo x="0" y="19322"/>
                    <wp:lineTo x="0" y="21216"/>
                    <wp:lineTo x="0" y="21595"/>
                    <wp:lineTo x="0" y="21216"/>
                    <wp:lineTo x="0" y="19322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305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_x0000_s1026" style="visibility:visible;position:absolute;margin-left:77.7pt;margin-top:13.2pt;width:0.0pt;height:42.8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8pt" dashstyle="2 2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</w:p>
    <w:p w14:paraId="2034ED92" w14:textId="77777777" w:rsidR="00860A86" w:rsidRDefault="00860A86">
      <w:pPr>
        <w:pStyle w:val="Corps"/>
      </w:pPr>
    </w:p>
    <w:p w14:paraId="298AD0A8" w14:textId="77777777" w:rsidR="00860A86" w:rsidRDefault="00496F6B">
      <w:pPr>
        <w:pStyle w:val="Corps"/>
      </w:pPr>
      <w:r>
        <w:t xml:space="preserve">CONGNITIF </w:t>
      </w:r>
    </w:p>
    <w:p w14:paraId="4D7395F8" w14:textId="77777777" w:rsidR="00860A86" w:rsidRDefault="00496F6B">
      <w:pPr>
        <w:pStyle w:val="Corps"/>
      </w:pPr>
      <w:r>
        <w:t>AFFECTIF</w:t>
      </w:r>
    </w:p>
    <w:p w14:paraId="664D3C3C" w14:textId="77777777" w:rsidR="00860A86" w:rsidRDefault="00496F6B">
      <w:pPr>
        <w:pStyle w:val="Corps"/>
      </w:pPr>
      <w:r>
        <w:t>CONATIF</w:t>
      </w:r>
    </w:p>
    <w:p w14:paraId="3C0CAE47" w14:textId="77777777" w:rsidR="00860A86" w:rsidRDefault="00860A86">
      <w:pPr>
        <w:pStyle w:val="Corps"/>
      </w:pPr>
    </w:p>
    <w:p w14:paraId="4D86A386" w14:textId="77777777" w:rsidR="00860A86" w:rsidRDefault="00860A86">
      <w:pPr>
        <w:pStyle w:val="Sous-section2"/>
      </w:pPr>
    </w:p>
    <w:p w14:paraId="413C1B54" w14:textId="77777777" w:rsidR="00860A86" w:rsidRDefault="00496F6B">
      <w:pPr>
        <w:pStyle w:val="Sous-section2"/>
        <w:numPr>
          <w:ilvl w:val="0"/>
          <w:numId w:val="2"/>
        </w:numPr>
      </w:pPr>
      <w:r>
        <w:t>LES COMPOSANTES D’UN MIX DE COMMUNICATION</w:t>
      </w:r>
    </w:p>
    <w:p w14:paraId="39F14294" w14:textId="77777777" w:rsidR="00860A86" w:rsidRDefault="00496F6B">
      <w:pPr>
        <w:pStyle w:val="Ss-section3"/>
        <w:numPr>
          <w:ilvl w:val="0"/>
          <w:numId w:val="5"/>
        </w:numPr>
      </w:pPr>
      <w:r>
        <w:t xml:space="preserve">LA PUBLICITE </w:t>
      </w:r>
    </w:p>
    <w:p w14:paraId="7793F22B" w14:textId="77777777" w:rsidR="00860A86" w:rsidRDefault="00496F6B">
      <w:pPr>
        <w:pStyle w:val="Corps"/>
      </w:pPr>
      <w:r>
        <w:tab/>
        <w:t xml:space="preserve">C’est un processus de communication orienté car elle va </w:t>
      </w:r>
      <w:proofErr w:type="gramStart"/>
      <w:r>
        <w:t>ciblé</w:t>
      </w:r>
      <w:proofErr w:type="gramEnd"/>
      <w:r>
        <w:t xml:space="preserve"> un type de consommateur particulier et elle est préparée, émanant d’une organisation et destiné à informer une cible de l’existence d’une offre (un fait). </w:t>
      </w:r>
    </w:p>
    <w:p w14:paraId="01BE43A0" w14:textId="77777777" w:rsidR="00860A86" w:rsidRDefault="00860A86">
      <w:pPr>
        <w:pStyle w:val="Corps"/>
      </w:pPr>
    </w:p>
    <w:p w14:paraId="7B350918" w14:textId="77777777" w:rsidR="00860A86" w:rsidRDefault="00496F6B">
      <w:pPr>
        <w:pStyle w:val="Corps"/>
      </w:pPr>
      <w:r>
        <w:t xml:space="preserve">Quelques précisions : </w:t>
      </w:r>
    </w:p>
    <w:p w14:paraId="3CAAD1DC" w14:textId="77777777" w:rsidR="00860A86" w:rsidRDefault="00496F6B">
      <w:pPr>
        <w:pStyle w:val="Corps"/>
      </w:pPr>
      <w:r>
        <w:tab/>
      </w:r>
      <w:r>
        <w:rPr>
          <w:rFonts w:ascii="Arial Unicode MS" w:hAnsi="Arial Unicode MS"/>
        </w:rPr>
        <w:t>✽</w:t>
      </w:r>
      <w:r>
        <w:t xml:space="preserve"> </w:t>
      </w:r>
      <w:proofErr w:type="gramStart"/>
      <w:r>
        <w:t>la</w:t>
      </w:r>
      <w:proofErr w:type="gramEnd"/>
      <w:r>
        <w:t xml:space="preserve"> publicité, l’information et la propagande</w:t>
      </w:r>
    </w:p>
    <w:p w14:paraId="0041C44F" w14:textId="77777777" w:rsidR="00860A86" w:rsidRDefault="00496F6B">
      <w:pPr>
        <w:pStyle w:val="Corps"/>
      </w:pPr>
      <w:r>
        <w:tab/>
      </w:r>
      <w:r>
        <w:rPr>
          <w:rFonts w:ascii="Arial Unicode MS" w:hAnsi="Arial Unicode MS"/>
        </w:rPr>
        <w:t>✽</w:t>
      </w:r>
      <w:r>
        <w:t xml:space="preserve"> </w:t>
      </w:r>
      <w:proofErr w:type="gramStart"/>
      <w:r>
        <w:t>la</w:t>
      </w:r>
      <w:proofErr w:type="gramEnd"/>
      <w:r>
        <w:t xml:space="preserve"> publicité, la science et l’art : ce n’est pas une science exact, on y réfléchi et elle évolue</w:t>
      </w:r>
    </w:p>
    <w:p w14:paraId="7614C6F0" w14:textId="77777777" w:rsidR="00860A86" w:rsidRDefault="00496F6B">
      <w:pPr>
        <w:pStyle w:val="Corps"/>
      </w:pPr>
      <w:r>
        <w:tab/>
      </w:r>
      <w:r>
        <w:rPr>
          <w:rFonts w:ascii="Arial Unicode MS" w:hAnsi="Arial Unicode MS"/>
        </w:rPr>
        <w:t>✽</w:t>
      </w:r>
      <w:r>
        <w:t xml:space="preserve"> </w:t>
      </w:r>
      <w:proofErr w:type="gramStart"/>
      <w:r>
        <w:t>la</w:t>
      </w:r>
      <w:proofErr w:type="gramEnd"/>
      <w:r>
        <w:t xml:space="preserve"> publicité et le hors média</w:t>
      </w:r>
    </w:p>
    <w:p w14:paraId="1620E6E5" w14:textId="77777777" w:rsidR="00860A86" w:rsidRDefault="00496F6B">
      <w:pPr>
        <w:pStyle w:val="Corps"/>
      </w:pPr>
      <w:r>
        <w:tab/>
      </w:r>
      <w:r>
        <w:rPr>
          <w:rFonts w:ascii="Arial Unicode MS" w:hAnsi="Arial Unicode MS"/>
        </w:rPr>
        <w:t>✽</w:t>
      </w:r>
      <w:r>
        <w:t xml:space="preserve"> </w:t>
      </w:r>
      <w:proofErr w:type="gramStart"/>
      <w:r>
        <w:t>la</w:t>
      </w:r>
      <w:proofErr w:type="gramEnd"/>
      <w:r>
        <w:t xml:space="preserve"> publicité, les supports et les médias</w:t>
      </w:r>
    </w:p>
    <w:p w14:paraId="07468AE1" w14:textId="77777777" w:rsidR="00860A86" w:rsidRDefault="00860A86">
      <w:pPr>
        <w:pStyle w:val="Corps"/>
      </w:pPr>
    </w:p>
    <w:p w14:paraId="384A893E" w14:textId="77777777" w:rsidR="00860A86" w:rsidRDefault="00860A86">
      <w:pPr>
        <w:pStyle w:val="Corps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860A86" w14:paraId="777D5AED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EF82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MEDIA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1BDB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DÉPENSES (MILLIARDS)</w:t>
            </w:r>
          </w:p>
        </w:tc>
      </w:tr>
      <w:tr w:rsidR="00860A86" w14:paraId="74247A2B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30C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TELEVISION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3B08" w14:textId="77777777" w:rsidR="00860A86" w:rsidRDefault="00496F6B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3,853</w:t>
            </w:r>
          </w:p>
        </w:tc>
      </w:tr>
      <w:tr w:rsidR="00860A86" w14:paraId="48BE29F1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C2C6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PRESSE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0935" w14:textId="77777777" w:rsidR="00860A86" w:rsidRDefault="00496F6B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2,620</w:t>
            </w:r>
          </w:p>
        </w:tc>
      </w:tr>
      <w:tr w:rsidR="00860A86" w14:paraId="14166207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EDC6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INTERNET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9BFF" w14:textId="77777777" w:rsidR="00860A86" w:rsidRDefault="00496F6B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1,897</w:t>
            </w:r>
          </w:p>
        </w:tc>
      </w:tr>
      <w:tr w:rsidR="00860A86" w14:paraId="0EE50FE1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B5899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AFFICHAGE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A5F2" w14:textId="77777777" w:rsidR="00860A86" w:rsidRDefault="00496F6B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1,326</w:t>
            </w:r>
          </w:p>
        </w:tc>
      </w:tr>
      <w:tr w:rsidR="00860A86" w14:paraId="7AB90068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F1D9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RADIO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D3C4" w14:textId="77777777" w:rsidR="00860A86" w:rsidRDefault="00496F6B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0,859</w:t>
            </w:r>
          </w:p>
        </w:tc>
      </w:tr>
      <w:tr w:rsidR="00860A86" w14:paraId="68B04B26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19FCD" w14:textId="77777777" w:rsidR="00860A86" w:rsidRDefault="00496F6B">
            <w:pPr>
              <w:pStyle w:val="Styledetableau2"/>
            </w:pPr>
            <w:r>
              <w:rPr>
                <w:rFonts w:eastAsia="Arial Unicode MS" w:cs="Arial Unicode MS"/>
              </w:rPr>
              <w:t>CINEMA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456E" w14:textId="77777777" w:rsidR="00860A86" w:rsidRDefault="00496F6B">
            <w:pPr>
              <w:jc w:val="right"/>
            </w:pPr>
            <w:r>
              <w:rPr>
                <w:rFonts w:ascii="Helvetica" w:hAnsi="Helvetica" w:cs="Arial Unicode MS"/>
                <w:color w:val="000000"/>
                <w:sz w:val="20"/>
                <w:szCs w:val="20"/>
              </w:rPr>
              <w:t>0,125</w:t>
            </w:r>
          </w:p>
        </w:tc>
      </w:tr>
    </w:tbl>
    <w:p w14:paraId="4E3FE7DD" w14:textId="77777777" w:rsidR="00860A86" w:rsidRDefault="00860A86">
      <w:pPr>
        <w:pStyle w:val="Corps"/>
      </w:pPr>
    </w:p>
    <w:p w14:paraId="04AEFB2E" w14:textId="77777777" w:rsidR="00860A86" w:rsidRDefault="00496F6B">
      <w:pPr>
        <w:pStyle w:val="Ss-section3"/>
        <w:numPr>
          <w:ilvl w:val="0"/>
          <w:numId w:val="4"/>
        </w:numPr>
      </w:pPr>
      <w:r>
        <w:t>PRINCIPAUX MOYENS DE COMMUNICATION « HORS-MÉDIAS »</w:t>
      </w:r>
    </w:p>
    <w:p w14:paraId="47E6CAC8" w14:textId="77777777" w:rsidR="00860A86" w:rsidRDefault="00860A86">
      <w:pPr>
        <w:pStyle w:val="Corps"/>
      </w:pPr>
    </w:p>
    <w:p w14:paraId="7BFE47E6" w14:textId="77777777" w:rsidR="00860A86" w:rsidRDefault="00496F6B">
      <w:pPr>
        <w:pStyle w:val="Sous-sectionrouge"/>
        <w:numPr>
          <w:ilvl w:val="2"/>
          <w:numId w:val="7"/>
        </w:numPr>
      </w:pPr>
      <w:r>
        <w:t>La promotion des ventes</w:t>
      </w:r>
    </w:p>
    <w:p w14:paraId="65193C50" w14:textId="77777777" w:rsidR="00860A86" w:rsidRDefault="00496F6B">
      <w:pPr>
        <w:pStyle w:val="Corps"/>
      </w:pPr>
      <w:r>
        <w:t>Essais gratuits</w:t>
      </w:r>
    </w:p>
    <w:p w14:paraId="142BA959" w14:textId="77777777" w:rsidR="00860A86" w:rsidRDefault="00496F6B">
      <w:pPr>
        <w:pStyle w:val="Corps"/>
      </w:pPr>
      <w:r>
        <w:t>Réductions temporaires de prix</w:t>
      </w:r>
    </w:p>
    <w:p w14:paraId="6A0C7E77" w14:textId="77777777" w:rsidR="00860A86" w:rsidRDefault="00496F6B">
      <w:pPr>
        <w:pStyle w:val="Corps"/>
      </w:pPr>
      <w:r>
        <w:t>Cadeaux</w:t>
      </w:r>
    </w:p>
    <w:p w14:paraId="7C5C91D7" w14:textId="77777777" w:rsidR="00860A86" w:rsidRDefault="00496F6B">
      <w:pPr>
        <w:pStyle w:val="Corps"/>
      </w:pPr>
      <w:r>
        <w:t>Concours, jeux et loteries</w:t>
      </w:r>
    </w:p>
    <w:p w14:paraId="0653D38E" w14:textId="77777777" w:rsidR="00860A86" w:rsidRDefault="00860A86">
      <w:pPr>
        <w:pStyle w:val="Corps"/>
      </w:pPr>
    </w:p>
    <w:p w14:paraId="58E7982C" w14:textId="77777777" w:rsidR="00860A86" w:rsidRDefault="00860A86">
      <w:pPr>
        <w:pStyle w:val="Corps"/>
      </w:pPr>
    </w:p>
    <w:p w14:paraId="47C5A28E" w14:textId="77777777" w:rsidR="00860A86" w:rsidRDefault="00496F6B">
      <w:pPr>
        <w:pStyle w:val="Sous-sectionrouge"/>
        <w:numPr>
          <w:ilvl w:val="2"/>
          <w:numId w:val="7"/>
        </w:numPr>
      </w:pPr>
      <w:r>
        <w:t>Les relations publiques</w:t>
      </w:r>
    </w:p>
    <w:p w14:paraId="03FA01DF" w14:textId="77777777" w:rsidR="00860A86" w:rsidRDefault="00496F6B">
      <w:pPr>
        <w:pStyle w:val="Corps"/>
      </w:pPr>
      <w:r>
        <w:t>Réceptions, visites d’entreprises</w:t>
      </w:r>
    </w:p>
    <w:p w14:paraId="29268B26" w14:textId="77777777" w:rsidR="00860A86" w:rsidRDefault="00496F6B">
      <w:pPr>
        <w:pStyle w:val="Corps"/>
      </w:pPr>
      <w:r>
        <w:t>Salons, foires et expositions</w:t>
      </w:r>
    </w:p>
    <w:p w14:paraId="46B5010E" w14:textId="77777777" w:rsidR="00860A86" w:rsidRDefault="00496F6B">
      <w:pPr>
        <w:pStyle w:val="Corps"/>
      </w:pPr>
      <w:r>
        <w:lastRenderedPageBreak/>
        <w:t>Lobbying</w:t>
      </w:r>
    </w:p>
    <w:p w14:paraId="28F63E2B" w14:textId="77777777" w:rsidR="00860A86" w:rsidRDefault="00496F6B">
      <w:pPr>
        <w:pStyle w:val="Corps"/>
      </w:pPr>
      <w:r>
        <w:t xml:space="preserve">Service consommateur </w:t>
      </w:r>
    </w:p>
    <w:p w14:paraId="09BBC76C" w14:textId="77777777" w:rsidR="00860A86" w:rsidRDefault="00860A86">
      <w:pPr>
        <w:pStyle w:val="Corps"/>
      </w:pPr>
    </w:p>
    <w:p w14:paraId="03DE3EDF" w14:textId="77777777" w:rsidR="00860A86" w:rsidRDefault="00496F6B">
      <w:pPr>
        <w:pStyle w:val="Sous-sectionrouge"/>
        <w:numPr>
          <w:ilvl w:val="2"/>
          <w:numId w:val="7"/>
        </w:numPr>
      </w:pPr>
      <w:r>
        <w:t>Le parrainage</w:t>
      </w:r>
    </w:p>
    <w:p w14:paraId="001EB32D" w14:textId="77777777" w:rsidR="00860A86" w:rsidRDefault="00496F6B">
      <w:pPr>
        <w:pStyle w:val="Corps"/>
      </w:pPr>
      <w:r>
        <w:t>Sponsoring</w:t>
      </w:r>
    </w:p>
    <w:p w14:paraId="34CC87BC" w14:textId="77777777" w:rsidR="00860A86" w:rsidRDefault="00496F6B">
      <w:pPr>
        <w:pStyle w:val="Corps"/>
      </w:pPr>
      <w:r>
        <w:t>Mécénat</w:t>
      </w:r>
    </w:p>
    <w:p w14:paraId="25800E97" w14:textId="77777777" w:rsidR="00860A86" w:rsidRDefault="00860A86">
      <w:pPr>
        <w:pStyle w:val="Corps"/>
      </w:pPr>
    </w:p>
    <w:p w14:paraId="3CBC902C" w14:textId="77777777" w:rsidR="00860A86" w:rsidRDefault="00496F6B">
      <w:pPr>
        <w:pStyle w:val="Sous-sectionrouge"/>
        <w:numPr>
          <w:ilvl w:val="2"/>
          <w:numId w:val="7"/>
        </w:numPr>
      </w:pPr>
      <w:r>
        <w:t>Le marketing direct</w:t>
      </w:r>
    </w:p>
    <w:p w14:paraId="28F3AF3E" w14:textId="77777777" w:rsidR="00860A86" w:rsidRDefault="00496F6B">
      <w:pPr>
        <w:pStyle w:val="Corps"/>
      </w:pPr>
      <w:r>
        <w:t xml:space="preserve">Mailing </w:t>
      </w:r>
    </w:p>
    <w:p w14:paraId="2796AD66" w14:textId="77777777" w:rsidR="00860A86" w:rsidRDefault="00496F6B">
      <w:pPr>
        <w:pStyle w:val="Corps"/>
      </w:pPr>
      <w:r>
        <w:t>Phoning</w:t>
      </w:r>
    </w:p>
    <w:p w14:paraId="5A86EDA8" w14:textId="77777777" w:rsidR="00860A86" w:rsidRDefault="00860A86">
      <w:pPr>
        <w:pStyle w:val="Corps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860A86" w14:paraId="76B6888B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82A70" w14:textId="77777777" w:rsidR="00860A86" w:rsidRDefault="00496F6B">
            <w:pPr>
              <w:pStyle w:val="Styledetableau2"/>
              <w:jc w:val="center"/>
            </w:pPr>
            <w:r>
              <w:t>TYPE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CD73" w14:textId="77777777" w:rsidR="00860A86" w:rsidRDefault="00496F6B">
            <w:pPr>
              <w:pStyle w:val="Styledetableau2"/>
              <w:jc w:val="center"/>
            </w:pPr>
            <w:r>
              <w:t>DEPENSES MILLIARDS</w:t>
            </w:r>
          </w:p>
        </w:tc>
      </w:tr>
      <w:tr w:rsidR="00860A86" w14:paraId="3040F422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13F8B" w14:textId="77777777" w:rsidR="00860A86" w:rsidRDefault="00496F6B">
            <w:pPr>
              <w:pStyle w:val="Styledetableau2"/>
              <w:jc w:val="center"/>
            </w:pPr>
            <w:r>
              <w:t>MARKETING DIRECT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FABDB" w14:textId="77777777" w:rsidR="00860A86" w:rsidRDefault="00496F6B">
            <w:pPr>
              <w:pStyle w:val="Styledetableau2"/>
              <w:jc w:val="center"/>
            </w:pPr>
            <w:r>
              <w:t>8,192</w:t>
            </w:r>
          </w:p>
        </w:tc>
      </w:tr>
      <w:tr w:rsidR="00860A86" w14:paraId="2CAD6089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294B1" w14:textId="77777777" w:rsidR="00860A86" w:rsidRDefault="00496F6B">
            <w:pPr>
              <w:pStyle w:val="Styledetableau2"/>
              <w:jc w:val="center"/>
            </w:pPr>
            <w:r>
              <w:t>PROMOTION DES VENTES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F2A0E" w14:textId="77777777" w:rsidR="00860A86" w:rsidRDefault="00496F6B">
            <w:pPr>
              <w:pStyle w:val="Styledetableau2"/>
              <w:jc w:val="center"/>
            </w:pPr>
            <w:r>
              <w:t>5,292</w:t>
            </w:r>
          </w:p>
        </w:tc>
      </w:tr>
      <w:tr w:rsidR="00860A86" w14:paraId="30042C22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D2E94" w14:textId="77777777" w:rsidR="00860A86" w:rsidRDefault="00496F6B">
            <w:pPr>
              <w:pStyle w:val="Styledetableau2"/>
              <w:jc w:val="center"/>
            </w:pPr>
            <w:r>
              <w:t>RELATIONS PUBLIQUES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0B032" w14:textId="77777777" w:rsidR="00860A86" w:rsidRDefault="00496F6B">
            <w:pPr>
              <w:pStyle w:val="Styledetableau2"/>
              <w:jc w:val="center"/>
            </w:pPr>
            <w:r>
              <w:t>3,357</w:t>
            </w:r>
          </w:p>
        </w:tc>
      </w:tr>
      <w:tr w:rsidR="00860A86" w14:paraId="3871E031" w14:textId="77777777">
        <w:trPr>
          <w:trHeight w:val="279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DD025" w14:textId="77777777" w:rsidR="00860A86" w:rsidRDefault="00496F6B">
            <w:pPr>
              <w:pStyle w:val="Styledetableau2"/>
              <w:jc w:val="center"/>
            </w:pPr>
            <w:r>
              <w:t>PARRAINAGE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6F355" w14:textId="77777777" w:rsidR="00860A86" w:rsidRDefault="00496F6B">
            <w:pPr>
              <w:pStyle w:val="Styledetableau2"/>
              <w:jc w:val="center"/>
            </w:pPr>
            <w:r>
              <w:t>1,124</w:t>
            </w:r>
          </w:p>
        </w:tc>
      </w:tr>
    </w:tbl>
    <w:p w14:paraId="03B28940" w14:textId="77777777" w:rsidR="00860A86" w:rsidRDefault="00860A86">
      <w:pPr>
        <w:pStyle w:val="Corps"/>
      </w:pPr>
    </w:p>
    <w:p w14:paraId="734820BB" w14:textId="77777777" w:rsidR="00860A86" w:rsidRDefault="00860A86">
      <w:pPr>
        <w:pStyle w:val="Corps"/>
      </w:pPr>
    </w:p>
    <w:p w14:paraId="311CA6E3" w14:textId="77777777" w:rsidR="00860A86" w:rsidRDefault="00496F6B">
      <w:pPr>
        <w:pStyle w:val="Sous-section2"/>
      </w:pPr>
      <w:r>
        <w:rPr>
          <w:rFonts w:ascii="Arial Unicode MS" w:hAnsi="Arial Unicode MS"/>
        </w:rPr>
        <w:br w:type="page"/>
      </w:r>
    </w:p>
    <w:p w14:paraId="333B1D2B" w14:textId="77777777" w:rsidR="00860A86" w:rsidRDefault="00496F6B">
      <w:pPr>
        <w:pStyle w:val="Sous-section2"/>
        <w:numPr>
          <w:ilvl w:val="0"/>
          <w:numId w:val="2"/>
        </w:numPr>
      </w:pPr>
      <w:r>
        <w:lastRenderedPageBreak/>
        <w:t>L’ELABORATION D’UNE CAMPAGNE PUBLICITAIRE</w:t>
      </w:r>
    </w:p>
    <w:p w14:paraId="7DDAD821" w14:textId="77777777" w:rsidR="00860A86" w:rsidRDefault="00496F6B">
      <w:pPr>
        <w:pStyle w:val="Ss-section3"/>
        <w:numPr>
          <w:ilvl w:val="0"/>
          <w:numId w:val="8"/>
        </w:numPr>
      </w:pPr>
      <w:r>
        <w:t>REFLEXIONS MARKETING PREALABLE</w:t>
      </w:r>
    </w:p>
    <w:p w14:paraId="4FA25E34" w14:textId="77777777" w:rsidR="00860A86" w:rsidRDefault="00860A86">
      <w:pPr>
        <w:pStyle w:val="Corps"/>
      </w:pPr>
    </w:p>
    <w:p w14:paraId="2304C03E" w14:textId="77777777" w:rsidR="00860A86" w:rsidRDefault="00496F6B">
      <w:pPr>
        <w:pStyle w:val="Corps"/>
      </w:pPr>
      <w:r>
        <w:tab/>
        <w:t xml:space="preserve">1 Objectif marketing </w:t>
      </w:r>
    </w:p>
    <w:p w14:paraId="084FCBB7" w14:textId="77777777" w:rsidR="00860A86" w:rsidRDefault="00496F6B">
      <w:pPr>
        <w:pStyle w:val="Corps"/>
      </w:pPr>
      <w:r>
        <w:tab/>
      </w:r>
      <w:r>
        <w:tab/>
        <w:t xml:space="preserve">2 </w:t>
      </w:r>
      <w:proofErr w:type="gramStart"/>
      <w:r>
        <w:t>stratégie</w:t>
      </w:r>
      <w:proofErr w:type="gramEnd"/>
      <w:r>
        <w:t xml:space="preserve"> marketing</w:t>
      </w:r>
    </w:p>
    <w:p w14:paraId="7846E001" w14:textId="77777777" w:rsidR="00860A86" w:rsidRDefault="00496F6B">
      <w:pPr>
        <w:pStyle w:val="Corps"/>
      </w:pPr>
      <w:r>
        <w:tab/>
      </w:r>
      <w:r>
        <w:tab/>
      </w:r>
      <w:r>
        <w:tab/>
        <w:t xml:space="preserve">3 </w:t>
      </w:r>
      <w:proofErr w:type="gramStart"/>
      <w:r>
        <w:t>marketing</w:t>
      </w:r>
      <w:proofErr w:type="gramEnd"/>
      <w:r>
        <w:t xml:space="preserve"> mix </w:t>
      </w:r>
    </w:p>
    <w:p w14:paraId="520C6CDD" w14:textId="77777777" w:rsidR="00860A86" w:rsidRDefault="00496F6B">
      <w:pPr>
        <w:pStyle w:val="Corps"/>
      </w:pPr>
      <w:r>
        <w:tab/>
      </w:r>
      <w:r>
        <w:tab/>
      </w:r>
      <w:r>
        <w:tab/>
      </w:r>
      <w:r>
        <w:tab/>
      </w:r>
      <w:r>
        <w:tab/>
        <w:t>Communication : objectifs de communication, cibles</w:t>
      </w:r>
    </w:p>
    <w:p w14:paraId="41B946B5" w14:textId="77777777" w:rsidR="00860A86" w:rsidRDefault="00496F6B">
      <w:pPr>
        <w:pStyle w:val="Ss-section3"/>
        <w:numPr>
          <w:ilvl w:val="0"/>
          <w:numId w:val="4"/>
        </w:numPr>
      </w:pPr>
      <w:r>
        <w:t>ETAPES DE LA CREATION</w:t>
      </w:r>
    </w:p>
    <w:p w14:paraId="7BDA6138" w14:textId="77777777" w:rsidR="00860A86" w:rsidRDefault="00860A86">
      <w:pPr>
        <w:pStyle w:val="Corps"/>
      </w:pPr>
    </w:p>
    <w:p w14:paraId="03D0AEE3" w14:textId="77777777" w:rsidR="00860A86" w:rsidRDefault="00496F6B">
      <w:pPr>
        <w:pStyle w:val="Sous-sectionrouge"/>
        <w:numPr>
          <w:ilvl w:val="2"/>
          <w:numId w:val="9"/>
        </w:numPr>
      </w:pPr>
      <w:r>
        <w:t xml:space="preserve">Choix du partenaire de création </w:t>
      </w:r>
    </w:p>
    <w:p w14:paraId="77D1F295" w14:textId="77777777" w:rsidR="00860A86" w:rsidRDefault="00496F6B">
      <w:pPr>
        <w:pStyle w:val="Corps"/>
      </w:pPr>
      <w:r>
        <w:t>L’organisation d’une compétition (« spéculative »)</w:t>
      </w:r>
    </w:p>
    <w:p w14:paraId="4C544034" w14:textId="77777777" w:rsidR="00860A86" w:rsidRDefault="00496F6B">
      <w:pPr>
        <w:pStyle w:val="Corps"/>
      </w:pPr>
      <w:r>
        <w:tab/>
      </w:r>
      <w:r>
        <w:tab/>
        <w:t xml:space="preserve">1. Détermination des agences admises (« short </w:t>
      </w:r>
      <w:proofErr w:type="spellStart"/>
      <w:r>
        <w:t>list</w:t>
      </w:r>
      <w:proofErr w:type="spellEnd"/>
      <w:r>
        <w:t> »)</w:t>
      </w:r>
    </w:p>
    <w:p w14:paraId="572FF151" w14:textId="77777777" w:rsidR="00860A86" w:rsidRDefault="00496F6B">
      <w:pPr>
        <w:pStyle w:val="Corps"/>
      </w:pPr>
      <w:r>
        <w:tab/>
      </w:r>
      <w:r>
        <w:tab/>
        <w:t>2. Réception d’un « </w:t>
      </w:r>
      <w:proofErr w:type="spellStart"/>
      <w:r>
        <w:t>brief</w:t>
      </w:r>
      <w:proofErr w:type="spellEnd"/>
      <w:r>
        <w:t> »</w:t>
      </w:r>
    </w:p>
    <w:p w14:paraId="654995E0" w14:textId="77777777" w:rsidR="00860A86" w:rsidRDefault="00496F6B">
      <w:pPr>
        <w:pStyle w:val="Corps"/>
      </w:pPr>
      <w:r>
        <w:tab/>
      </w:r>
      <w:r>
        <w:tab/>
        <w:t>3. Proposition de campagne</w:t>
      </w:r>
    </w:p>
    <w:p w14:paraId="5307B054" w14:textId="77777777" w:rsidR="00860A86" w:rsidRDefault="00496F6B">
      <w:pPr>
        <w:pStyle w:val="Corps"/>
      </w:pPr>
      <w:r>
        <w:tab/>
      </w:r>
      <w:r>
        <w:tab/>
        <w:t>4. Chois de l’agence de publicité</w:t>
      </w:r>
    </w:p>
    <w:p w14:paraId="69046D51" w14:textId="77777777" w:rsidR="00860A86" w:rsidRDefault="00860A86">
      <w:pPr>
        <w:pStyle w:val="Corps"/>
      </w:pPr>
    </w:p>
    <w:p w14:paraId="69E29E5B" w14:textId="77777777" w:rsidR="00860A86" w:rsidRDefault="00860A86">
      <w:pPr>
        <w:pStyle w:val="Corps"/>
      </w:pPr>
    </w:p>
    <w:p w14:paraId="35E1F269" w14:textId="77777777" w:rsidR="00860A86" w:rsidRDefault="00496F6B">
      <w:pPr>
        <w:pStyle w:val="Sous-sectionrouge"/>
        <w:numPr>
          <w:ilvl w:val="2"/>
          <w:numId w:val="7"/>
        </w:numPr>
      </w:pPr>
      <w:r>
        <w:t xml:space="preserve">Conception du message publicitaire </w:t>
      </w:r>
    </w:p>
    <w:p w14:paraId="381D6875" w14:textId="77777777" w:rsidR="00860A86" w:rsidRDefault="00496F6B">
      <w:pPr>
        <w:pStyle w:val="Corps"/>
      </w:pPr>
      <w:r>
        <w:tab/>
        <w:t xml:space="preserve">C’est souvent une succession de dessin, de plan pour imaginer la campagne. C’est un story </w:t>
      </w:r>
      <w:proofErr w:type="spellStart"/>
      <w:r>
        <w:t>board</w:t>
      </w:r>
      <w:proofErr w:type="spellEnd"/>
      <w:r>
        <w:t xml:space="preserve">. </w:t>
      </w:r>
    </w:p>
    <w:p w14:paraId="5B3D20D3" w14:textId="77777777" w:rsidR="00860A86" w:rsidRDefault="00860A86">
      <w:pPr>
        <w:pStyle w:val="Corps"/>
      </w:pPr>
    </w:p>
    <w:p w14:paraId="53213410" w14:textId="77777777" w:rsidR="00860A86" w:rsidRDefault="00496F6B">
      <w:pPr>
        <w:pStyle w:val="Sous-sectionrouge"/>
        <w:numPr>
          <w:ilvl w:val="2"/>
          <w:numId w:val="7"/>
        </w:numPr>
      </w:pPr>
      <w:r>
        <w:t>Production du message publicitaire</w:t>
      </w:r>
    </w:p>
    <w:p w14:paraId="3BD73BDB" w14:textId="77777777" w:rsidR="00860A86" w:rsidRDefault="00496F6B">
      <w:pPr>
        <w:pStyle w:val="Corps"/>
      </w:pPr>
      <w:r>
        <w:t xml:space="preserve">La production coûte plus ou moins cher, en fonction de ce qui est </w:t>
      </w:r>
      <w:proofErr w:type="spellStart"/>
      <w:r>
        <w:t>choisit</w:t>
      </w:r>
      <w:proofErr w:type="spellEnd"/>
      <w:r>
        <w:t xml:space="preserve">. L’achat d’espace publicitaire, la production d’un film publicitaire. (Le média planning) </w:t>
      </w:r>
    </w:p>
    <w:p w14:paraId="4B200591" w14:textId="77777777" w:rsidR="00860A86" w:rsidRDefault="00860A86">
      <w:pPr>
        <w:pStyle w:val="Sous-section2"/>
      </w:pPr>
    </w:p>
    <w:p w14:paraId="268270AE" w14:textId="77777777" w:rsidR="00860A86" w:rsidRDefault="00496F6B">
      <w:pPr>
        <w:pStyle w:val="Sous-section2"/>
        <w:numPr>
          <w:ilvl w:val="0"/>
          <w:numId w:val="10"/>
        </w:numPr>
      </w:pPr>
      <w:r>
        <w:t>LES STRATEGIES DE CREATION PUBLICITAIRE</w:t>
      </w:r>
    </w:p>
    <w:p w14:paraId="7529975A" w14:textId="77777777" w:rsidR="00860A86" w:rsidRDefault="00496F6B">
      <w:pPr>
        <w:pStyle w:val="Ss-section3"/>
        <w:numPr>
          <w:ilvl w:val="0"/>
          <w:numId w:val="11"/>
        </w:numPr>
      </w:pPr>
      <w:r>
        <w:t>LA COPY STRATEGY</w:t>
      </w:r>
    </w:p>
    <w:p w14:paraId="57A05739" w14:textId="77777777" w:rsidR="00860A86" w:rsidRDefault="00496F6B">
      <w:pPr>
        <w:pStyle w:val="Corps"/>
      </w:pPr>
      <w:r>
        <w:t>C’est un cahier des charges conçut par l’agence de pub qui doit être validé par l’annonceur afin de guider les designers dans leur création de la campagne.</w:t>
      </w:r>
    </w:p>
    <w:p w14:paraId="3D3F058A" w14:textId="77777777" w:rsidR="00860A86" w:rsidRDefault="00496F6B">
      <w:pPr>
        <w:pStyle w:val="Corps"/>
      </w:pPr>
      <w:r>
        <w:tab/>
        <w:t xml:space="preserve">Rubriques fondamentales : la promesse, la preuve qui va </w:t>
      </w:r>
      <w:proofErr w:type="gramStart"/>
      <w:r>
        <w:t>crédibilisé</w:t>
      </w:r>
      <w:proofErr w:type="gramEnd"/>
      <w:r>
        <w:t xml:space="preserve"> la promesse, le bénéfice du consommateur, c’est ce qui apporte au consommateur, le ton: il peut être </w:t>
      </w:r>
      <w:proofErr w:type="spellStart"/>
      <w:r>
        <w:t>humouristique</w:t>
      </w:r>
      <w:proofErr w:type="spellEnd"/>
      <w:r>
        <w:t>, scientifique</w:t>
      </w:r>
    </w:p>
    <w:p w14:paraId="35C46530" w14:textId="77777777" w:rsidR="00860A86" w:rsidRDefault="00860A86">
      <w:pPr>
        <w:pStyle w:val="Corps"/>
      </w:pPr>
    </w:p>
    <w:p w14:paraId="4A6AA50C" w14:textId="77777777" w:rsidR="00860A86" w:rsidRDefault="00496F6B">
      <w:pPr>
        <w:pStyle w:val="Corps"/>
      </w:pPr>
      <w:r>
        <w:t xml:space="preserve">Remarques complémentaires : c’est pertinent </w:t>
      </w:r>
      <w:proofErr w:type="gramStart"/>
      <w:r>
        <w:t>si il</w:t>
      </w:r>
      <w:proofErr w:type="gramEnd"/>
      <w:r>
        <w:t xml:space="preserve"> y a vraiment quelque chose à promettre. La copy stratégie est performante si elle est </w:t>
      </w:r>
      <w:proofErr w:type="gramStart"/>
      <w:r>
        <w:t>maintenu</w:t>
      </w:r>
      <w:proofErr w:type="gramEnd"/>
      <w:r>
        <w:t xml:space="preserve"> sur le long terme. Si la promesse n’est plus intéressante à cause de la concurrence et de l’innovation, il faut revoir cette promesse.</w:t>
      </w:r>
    </w:p>
    <w:p w14:paraId="784AA98D" w14:textId="77777777" w:rsidR="00860A86" w:rsidRDefault="00860A86">
      <w:pPr>
        <w:pStyle w:val="Corps"/>
      </w:pPr>
    </w:p>
    <w:p w14:paraId="63579183" w14:textId="77777777" w:rsidR="00860A86" w:rsidRDefault="00860A86">
      <w:pPr>
        <w:pStyle w:val="Corps"/>
      </w:pPr>
    </w:p>
    <w:p w14:paraId="31764235" w14:textId="77777777" w:rsidR="00860A86" w:rsidRDefault="00496F6B">
      <w:pPr>
        <w:pStyle w:val="Ss-section3"/>
        <w:numPr>
          <w:ilvl w:val="0"/>
          <w:numId w:val="4"/>
        </w:numPr>
      </w:pPr>
      <w:r>
        <w:t>LE PLAN DE TRAVAIL CREATIF (PTC)</w:t>
      </w:r>
    </w:p>
    <w:p w14:paraId="20D6A926" w14:textId="77777777" w:rsidR="00860A86" w:rsidRDefault="00496F6B">
      <w:pPr>
        <w:pStyle w:val="Corps"/>
      </w:pPr>
      <w:r>
        <w:tab/>
        <w:t xml:space="preserve">C’est également un cahier des charges établit par l’agence de pub pour aider ses créatifs dans la production de la campagne. Il </w:t>
      </w:r>
      <w:proofErr w:type="gramStart"/>
      <w:r>
        <w:t>reprends</w:t>
      </w:r>
      <w:proofErr w:type="gramEnd"/>
      <w:r>
        <w:t xml:space="preserve"> les éléments du </w:t>
      </w:r>
      <w:proofErr w:type="spellStart"/>
      <w:r>
        <w:t>brief</w:t>
      </w:r>
      <w:proofErr w:type="spellEnd"/>
      <w:r>
        <w:t xml:space="preserve"> et de la copy stratégie dans le but de dire que l’agence travaille avec une autre méthode. </w:t>
      </w:r>
    </w:p>
    <w:p w14:paraId="6623CBA1" w14:textId="77777777" w:rsidR="00860A86" w:rsidRDefault="00496F6B">
      <w:pPr>
        <w:pStyle w:val="Corps"/>
      </w:pPr>
      <w:r>
        <w:t>Fait principal</w:t>
      </w:r>
    </w:p>
    <w:p w14:paraId="0647BB81" w14:textId="77777777" w:rsidR="00860A86" w:rsidRDefault="00496F6B">
      <w:pPr>
        <w:pStyle w:val="Corps"/>
      </w:pPr>
      <w:r>
        <w:t>Problème à résoudre</w:t>
      </w:r>
    </w:p>
    <w:p w14:paraId="08F0F971" w14:textId="77777777" w:rsidR="00860A86" w:rsidRDefault="00496F6B">
      <w:pPr>
        <w:pStyle w:val="Corps"/>
      </w:pPr>
      <w:r>
        <w:t>Objectif de la publicité</w:t>
      </w:r>
    </w:p>
    <w:p w14:paraId="1F9E12A9" w14:textId="77777777" w:rsidR="00860A86" w:rsidRDefault="00496F6B">
      <w:pPr>
        <w:pStyle w:val="Corps"/>
      </w:pPr>
      <w:r>
        <w:t>Concurrents</w:t>
      </w:r>
    </w:p>
    <w:p w14:paraId="0E3E9020" w14:textId="77777777" w:rsidR="00860A86" w:rsidRDefault="00496F6B">
      <w:pPr>
        <w:pStyle w:val="Corps"/>
      </w:pPr>
      <w:r>
        <w:lastRenderedPageBreak/>
        <w:t>Stratégie créative</w:t>
      </w:r>
    </w:p>
    <w:p w14:paraId="112BCDFB" w14:textId="77777777" w:rsidR="00860A86" w:rsidRDefault="00496F6B">
      <w:pPr>
        <w:pStyle w:val="Corps"/>
      </w:pPr>
      <w:r>
        <w:t>Instructions et contraintes</w:t>
      </w:r>
    </w:p>
    <w:p w14:paraId="5889CC0E" w14:textId="77777777" w:rsidR="00860A86" w:rsidRDefault="00860A86">
      <w:pPr>
        <w:pStyle w:val="Corps"/>
      </w:pPr>
    </w:p>
    <w:p w14:paraId="396625EE" w14:textId="77777777" w:rsidR="00860A86" w:rsidRDefault="00496F6B">
      <w:pPr>
        <w:pStyle w:val="Ss-section3"/>
        <w:numPr>
          <w:ilvl w:val="0"/>
          <w:numId w:val="4"/>
        </w:numPr>
      </w:pPr>
      <w:r>
        <w:t xml:space="preserve">LA STAR STRATEGIE </w:t>
      </w:r>
    </w:p>
    <w:p w14:paraId="1EC9E412" w14:textId="77777777" w:rsidR="00860A86" w:rsidRDefault="00496F6B">
      <w:pPr>
        <w:pStyle w:val="Corps"/>
      </w:pPr>
      <w:r>
        <w:tab/>
        <w:t xml:space="preserve">C’est une agence de pub (Havas Jacques Séguéla) qui oriente le travail des créatifs afin de vendre la marque. </w:t>
      </w:r>
    </w:p>
    <w:p w14:paraId="423F3A64" w14:textId="77777777" w:rsidR="00860A86" w:rsidRDefault="00496F6B">
      <w:pPr>
        <w:pStyle w:val="Corps"/>
      </w:pPr>
      <w:r>
        <w:tab/>
      </w:r>
      <w:proofErr w:type="gramStart"/>
      <w:r>
        <w:t>physique</w:t>
      </w:r>
      <w:proofErr w:type="gramEnd"/>
      <w:r>
        <w:t xml:space="preserve"> :</w:t>
      </w:r>
    </w:p>
    <w:p w14:paraId="0EAFDC7B" w14:textId="77777777" w:rsidR="00860A86" w:rsidRDefault="00496F6B">
      <w:pPr>
        <w:pStyle w:val="Corps"/>
      </w:pPr>
      <w:r>
        <w:tab/>
      </w:r>
      <w:proofErr w:type="gramStart"/>
      <w:r>
        <w:t>caractère</w:t>
      </w:r>
      <w:proofErr w:type="gramEnd"/>
      <w:r>
        <w:t xml:space="preserve"> : de la marque</w:t>
      </w:r>
    </w:p>
    <w:p w14:paraId="0BAA1F79" w14:textId="77777777" w:rsidR="00860A86" w:rsidRDefault="00496F6B">
      <w:pPr>
        <w:pStyle w:val="Corps"/>
      </w:pPr>
      <w:r>
        <w:tab/>
      </w:r>
      <w:proofErr w:type="gramStart"/>
      <w:r>
        <w:t>style</w:t>
      </w:r>
      <w:proofErr w:type="gramEnd"/>
      <w:r>
        <w:t xml:space="preserve"> : dynamique, … </w:t>
      </w:r>
    </w:p>
    <w:p w14:paraId="18860EB2" w14:textId="77777777" w:rsidR="00860A86" w:rsidRDefault="00496F6B">
      <w:pPr>
        <w:pStyle w:val="Corps"/>
      </w:pPr>
      <w:r>
        <w:t xml:space="preserve">C’est une manière plutôt abstraite pour vendre la marque. </w:t>
      </w:r>
    </w:p>
    <w:p w14:paraId="69EE7CCE" w14:textId="77777777" w:rsidR="00860A86" w:rsidRDefault="00860A86">
      <w:pPr>
        <w:pStyle w:val="Sous-section2"/>
      </w:pPr>
    </w:p>
    <w:p w14:paraId="7D36E93D" w14:textId="77777777" w:rsidR="00860A86" w:rsidRDefault="00496F6B">
      <w:pPr>
        <w:pStyle w:val="Sous-section2"/>
        <w:numPr>
          <w:ilvl w:val="0"/>
          <w:numId w:val="2"/>
        </w:numPr>
      </w:pPr>
      <w:r>
        <w:t>L’EFFICACITE PUBLICITAIRE</w:t>
      </w:r>
    </w:p>
    <w:p w14:paraId="3E9EB369" w14:textId="77777777" w:rsidR="00860A86" w:rsidRDefault="00860A86">
      <w:pPr>
        <w:pStyle w:val="Corps"/>
      </w:pPr>
    </w:p>
    <w:p w14:paraId="69558C7F" w14:textId="77777777" w:rsidR="00860A86" w:rsidRDefault="00496F6B">
      <w:pPr>
        <w:pStyle w:val="Corps"/>
      </w:pPr>
      <w:r>
        <w:t>EFFICACE = CAPTER L’ATTENTION + PERSUADER + LAISSER UNE TRACE DURABLE</w:t>
      </w:r>
    </w:p>
    <w:p w14:paraId="11FBDDAC" w14:textId="77777777" w:rsidR="00860A86" w:rsidRDefault="00860A86">
      <w:pPr>
        <w:pStyle w:val="Corps"/>
      </w:pPr>
    </w:p>
    <w:p w14:paraId="0673DACB" w14:textId="77777777" w:rsidR="00860A86" w:rsidRDefault="00496F6B">
      <w:pPr>
        <w:pStyle w:val="Ss-section3"/>
        <w:numPr>
          <w:ilvl w:val="0"/>
          <w:numId w:val="12"/>
        </w:numPr>
      </w:pPr>
      <w:r>
        <w:t xml:space="preserve">CAPTER L’ATTENTION </w:t>
      </w:r>
    </w:p>
    <w:p w14:paraId="259D3FEA" w14:textId="77777777" w:rsidR="00860A86" w:rsidRDefault="00496F6B">
      <w:pPr>
        <w:pStyle w:val="Corps"/>
      </w:pPr>
      <w:r>
        <w:t xml:space="preserve"> Il faut impliquer la personne en dramatisant par exemple.</w:t>
      </w:r>
    </w:p>
    <w:p w14:paraId="1CA9C741" w14:textId="77777777" w:rsidR="00860A86" w:rsidRDefault="00496F6B">
      <w:pPr>
        <w:pStyle w:val="Corps"/>
      </w:pPr>
      <w:r>
        <w:t xml:space="preserve">Il faut surprendre par un timing par exemple : un message volontairement ambiguë qui </w:t>
      </w:r>
      <w:proofErr w:type="spellStart"/>
      <w:r>
        <w:t>intriguet</w:t>
      </w:r>
      <w:proofErr w:type="spellEnd"/>
      <w:r>
        <w:t xml:space="preserve"> et ensuite le soir ou quelques jours après un autre message pour dévoiler le vrai message.</w:t>
      </w:r>
    </w:p>
    <w:p w14:paraId="384DDAE3" w14:textId="77777777" w:rsidR="00860A86" w:rsidRDefault="00496F6B">
      <w:pPr>
        <w:pStyle w:val="Corps"/>
      </w:pPr>
      <w:r>
        <w:t>Il faut choquer mais de façon claire.</w:t>
      </w:r>
    </w:p>
    <w:p w14:paraId="1DD2FAE0" w14:textId="77777777" w:rsidR="00860A86" w:rsidRDefault="00860A86">
      <w:pPr>
        <w:pStyle w:val="Corps"/>
      </w:pPr>
    </w:p>
    <w:p w14:paraId="41EF36FF" w14:textId="77777777" w:rsidR="00860A86" w:rsidRDefault="00496F6B">
      <w:pPr>
        <w:pStyle w:val="Ss-section3"/>
        <w:numPr>
          <w:ilvl w:val="0"/>
          <w:numId w:val="13"/>
        </w:numPr>
      </w:pPr>
      <w:r>
        <w:t>PERSUADER LE CONSOMMATEUR</w:t>
      </w:r>
    </w:p>
    <w:p w14:paraId="111DA364" w14:textId="77777777" w:rsidR="00860A86" w:rsidRDefault="00496F6B">
      <w:pPr>
        <w:pStyle w:val="Corps"/>
      </w:pPr>
      <w:r>
        <w:t>L’approche rationnelle : la publicité comparative</w:t>
      </w:r>
    </w:p>
    <w:p w14:paraId="3911E322" w14:textId="77777777" w:rsidR="00860A86" w:rsidRDefault="00496F6B">
      <w:pPr>
        <w:pStyle w:val="Corps"/>
      </w:pPr>
      <w:r>
        <w:t>L’approche émotionnelle : avec ce que l’on désire</w:t>
      </w:r>
    </w:p>
    <w:p w14:paraId="7E4364D7" w14:textId="77777777" w:rsidR="00860A86" w:rsidRDefault="00860A86">
      <w:pPr>
        <w:pStyle w:val="Corps"/>
      </w:pPr>
    </w:p>
    <w:p w14:paraId="7A8095F8" w14:textId="77777777" w:rsidR="00860A86" w:rsidRDefault="00496F6B">
      <w:pPr>
        <w:pStyle w:val="Ss-section3"/>
        <w:numPr>
          <w:ilvl w:val="0"/>
          <w:numId w:val="4"/>
        </w:numPr>
      </w:pPr>
      <w:r>
        <w:t>LAISSER UNE TRACE DURABLE</w:t>
      </w:r>
    </w:p>
    <w:p w14:paraId="320653B0" w14:textId="77777777" w:rsidR="00860A86" w:rsidRDefault="00496F6B">
      <w:pPr>
        <w:pStyle w:val="Corps"/>
      </w:pPr>
      <w:r>
        <w:t xml:space="preserve">Il faut répéter pour que le consommateur s’en souvienne. </w:t>
      </w:r>
    </w:p>
    <w:p w14:paraId="37C565DF" w14:textId="77777777" w:rsidR="00860A86" w:rsidRDefault="00496F6B">
      <w:pPr>
        <w:pStyle w:val="Corps"/>
      </w:pPr>
      <w:r>
        <w:t>A l’aide d’un slogan : MAAF : « la référence qualité prix » QUICK: « elle goût d’en faire plus » LOTO : « à qui le tour? »</w:t>
      </w:r>
    </w:p>
    <w:sectPr w:rsidR="00860A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C9C60" w14:textId="77777777" w:rsidR="009152CC" w:rsidRDefault="009152CC">
      <w:r>
        <w:separator/>
      </w:r>
    </w:p>
  </w:endnote>
  <w:endnote w:type="continuationSeparator" w:id="0">
    <w:p w14:paraId="141C99C2" w14:textId="77777777" w:rsidR="009152CC" w:rsidRDefault="0091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Condensed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Avenir Next Condensed Ultra Lig">
    <w:altName w:val="Arial Narrow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35C8" w14:textId="77777777" w:rsidR="00BF1444" w:rsidRDefault="00BF144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7C168" w14:textId="77777777" w:rsidR="00860A86" w:rsidRDefault="00496F6B">
    <w:pPr>
      <w:pStyle w:val="En-tte"/>
      <w:tabs>
        <w:tab w:val="clear" w:pos="9020"/>
        <w:tab w:val="center" w:pos="4819"/>
        <w:tab w:val="right" w:pos="9638"/>
      </w:tabs>
    </w:pPr>
    <w:r>
      <w:tab/>
    </w:r>
    <w:r>
      <w:tab/>
      <w:t>Page </w:t>
    </w:r>
    <w:r>
      <w:fldChar w:fldCharType="begin"/>
    </w:r>
    <w:r>
      <w:instrText xml:space="preserve"> PAGE </w:instrText>
    </w:r>
    <w:r>
      <w:fldChar w:fldCharType="separate"/>
    </w:r>
    <w:r w:rsidR="00BF144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3C0EF" w14:textId="77777777" w:rsidR="00BF1444" w:rsidRDefault="00BF144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5382E" w14:textId="77777777" w:rsidR="009152CC" w:rsidRDefault="009152CC">
      <w:r>
        <w:separator/>
      </w:r>
    </w:p>
  </w:footnote>
  <w:footnote w:type="continuationSeparator" w:id="0">
    <w:p w14:paraId="3E767ECE" w14:textId="77777777" w:rsidR="009152CC" w:rsidRDefault="0091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17293" w14:textId="77777777" w:rsidR="00BF1444" w:rsidRDefault="00BF144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F3A39" w14:textId="1CD645F3" w:rsidR="00860A86" w:rsidRDefault="00BF1444">
    <w:bookmarkStart w:id="0" w:name="_GoBack"/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D842D23" wp14:editId="1189669F">
          <wp:simplePos x="0" y="0"/>
          <wp:positionH relativeFrom="column">
            <wp:posOffset>5918835</wp:posOffset>
          </wp:positionH>
          <wp:positionV relativeFrom="paragraph">
            <wp:posOffset>-459740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037F4" w14:textId="77777777" w:rsidR="00BF1444" w:rsidRDefault="00BF144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3CE"/>
    <w:multiLevelType w:val="hybridMultilevel"/>
    <w:tmpl w:val="84423842"/>
    <w:numStyleLink w:val="Lettres"/>
  </w:abstractNum>
  <w:abstractNum w:abstractNumId="1">
    <w:nsid w:val="2EA47D0D"/>
    <w:multiLevelType w:val="hybridMultilevel"/>
    <w:tmpl w:val="84423842"/>
    <w:styleLink w:val="Lettres"/>
    <w:lvl w:ilvl="0" w:tplc="8DF2199A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6ECCD6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88FFC4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C97A6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22F226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E5BB6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30F0A0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B0F33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410A2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F0B2670"/>
    <w:multiLevelType w:val="hybridMultilevel"/>
    <w:tmpl w:val="D1BCAF50"/>
    <w:numStyleLink w:val="Nombres"/>
  </w:abstractNum>
  <w:abstractNum w:abstractNumId="3">
    <w:nsid w:val="5EAF3388"/>
    <w:multiLevelType w:val="hybridMultilevel"/>
    <w:tmpl w:val="AF946528"/>
    <w:numStyleLink w:val="Harvard"/>
  </w:abstractNum>
  <w:abstractNum w:abstractNumId="4">
    <w:nsid w:val="6A3F51AB"/>
    <w:multiLevelType w:val="hybridMultilevel"/>
    <w:tmpl w:val="AF946528"/>
    <w:styleLink w:val="Harvard"/>
    <w:lvl w:ilvl="0" w:tplc="28ACCFAC">
      <w:start w:val="1"/>
      <w:numFmt w:val="upperRoman"/>
      <w:lvlText w:val="%1."/>
      <w:lvlJc w:val="left"/>
      <w:pPr>
        <w:ind w:left="4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2E52E4">
      <w:start w:val="1"/>
      <w:numFmt w:val="upperLetter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46FD2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82CBC">
      <w:start w:val="1"/>
      <w:numFmt w:val="lowerLetter"/>
      <w:lvlText w:val="%4)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D63DD6">
      <w:start w:val="1"/>
      <w:numFmt w:val="decimal"/>
      <w:lvlText w:val="(%5)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D4B6A8">
      <w:start w:val="1"/>
      <w:numFmt w:val="lowerLetter"/>
      <w:lvlText w:val="(%6)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8E100">
      <w:start w:val="1"/>
      <w:numFmt w:val="lowerRoman"/>
      <w:lvlText w:val="%7)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0590A">
      <w:start w:val="1"/>
      <w:numFmt w:val="decimal"/>
      <w:lvlText w:val="(%8)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06D4E0">
      <w:start w:val="1"/>
      <w:numFmt w:val="lowerLetter"/>
      <w:lvlText w:val="(%9)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8471691"/>
    <w:multiLevelType w:val="hybridMultilevel"/>
    <w:tmpl w:val="D1BCAF50"/>
    <w:styleLink w:val="Nombres"/>
    <w:lvl w:ilvl="0" w:tplc="4254F87E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ED6D0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D4D68E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40E6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5EB44C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8D582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6683A6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89998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7A5C9E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2"/>
    <w:lvlOverride w:ilvl="2">
      <w:startOverride w:val="1"/>
    </w:lvlOverride>
  </w:num>
  <w:num w:numId="10">
    <w:abstractNumId w:val="3"/>
    <w:lvlOverride w:ilvl="0">
      <w:lvl w:ilvl="0" w:tplc="EB06EBB2">
        <w:start w:val="1"/>
        <w:numFmt w:val="upperRoman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F69970">
        <w:start w:val="1"/>
        <w:numFmt w:val="upperLetter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244540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04F54A">
        <w:start w:val="1"/>
        <w:numFmt w:val="lowerLetter"/>
        <w:lvlText w:val="%4)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DC6184">
        <w:start w:val="1"/>
        <w:numFmt w:val="decimal"/>
        <w:lvlText w:val="(%5)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025CC">
        <w:start w:val="1"/>
        <w:numFmt w:val="lowerLetter"/>
        <w:lvlText w:val="(%6)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BC4EF0">
        <w:start w:val="1"/>
        <w:numFmt w:val="lowerRoman"/>
        <w:lvlText w:val="%7)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9E7D3A">
        <w:start w:val="1"/>
        <w:numFmt w:val="decimal"/>
        <w:lvlText w:val="(%8)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D64E98">
        <w:start w:val="1"/>
        <w:numFmt w:val="lowerLetter"/>
        <w:lvlText w:val="(%9)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lvl w:ilvl="0" w:tplc="35069D78">
        <w:start w:val="1"/>
        <w:numFmt w:val="upp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74F888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4ABC5E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5EE5FA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4C065C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A0224C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3BE66A2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62D46E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05AFE6C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86"/>
    <w:rsid w:val="00496F6B"/>
    <w:rsid w:val="00860A86"/>
    <w:rsid w:val="008D4F35"/>
    <w:rsid w:val="009152CC"/>
    <w:rsid w:val="00B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4E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venir Next Condensed" w:hAnsi="Avenir Next Condensed" w:cs="Arial Unicode MS"/>
      <w:color w:val="000000"/>
    </w:rPr>
  </w:style>
  <w:style w:type="paragraph" w:styleId="Titre">
    <w:name w:val="Title"/>
    <w:next w:val="Corps"/>
    <w:pPr>
      <w:keepNext/>
      <w:jc w:val="center"/>
    </w:pPr>
    <w:rPr>
      <w:rFonts w:ascii="Avenir Next Condensed Ultra Lig" w:hAnsi="Avenir Next Condensed Ultra Lig" w:cs="Arial Unicode MS"/>
      <w:i/>
      <w:iCs/>
      <w:color w:val="000000"/>
      <w:sz w:val="64"/>
      <w:szCs w:val="64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0"/>
      <w:szCs w:val="3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77AAD5"/>
      <w:spacing w:val="4"/>
      <w:sz w:val="24"/>
      <w:szCs w:val="24"/>
    </w:rPr>
  </w:style>
  <w:style w:type="numbering" w:customStyle="1" w:styleId="Lettres">
    <w:name w:val="Lettres"/>
    <w:pPr>
      <w:numPr>
        <w:numId w:val="3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customStyle="1" w:styleId="Sous-sectionrouge">
    <w:name w:val="Sous-section rouge"/>
    <w:next w:val="Corps"/>
    <w:pPr>
      <w:keepNext/>
      <w:outlineLvl w:val="1"/>
    </w:pPr>
    <w:rPr>
      <w:rFonts w:ascii="Avenir Next Condensed" w:hAnsi="Avenir Next Condensed" w:cs="Arial Unicode MS"/>
      <w:i/>
      <w:iCs/>
      <w:color w:val="011892"/>
      <w:sz w:val="24"/>
      <w:szCs w:val="24"/>
    </w:rPr>
  </w:style>
  <w:style w:type="numbering" w:customStyle="1" w:styleId="Nombres">
    <w:name w:val="Nombres"/>
    <w:pPr>
      <w:numPr>
        <w:numId w:val="6"/>
      </w:numPr>
    </w:pPr>
  </w:style>
  <w:style w:type="paragraph" w:styleId="Pieddepage">
    <w:name w:val="footer"/>
    <w:basedOn w:val="Normal"/>
    <w:link w:val="PieddepageCar"/>
    <w:uiPriority w:val="99"/>
    <w:unhideWhenUsed/>
    <w:rsid w:val="008D4F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F35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4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44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venir Next Condensed" w:hAnsi="Avenir Next Condensed" w:cs="Arial Unicode MS"/>
      <w:color w:val="000000"/>
    </w:rPr>
  </w:style>
  <w:style w:type="paragraph" w:styleId="Titre">
    <w:name w:val="Title"/>
    <w:next w:val="Corps"/>
    <w:pPr>
      <w:keepNext/>
      <w:jc w:val="center"/>
    </w:pPr>
    <w:rPr>
      <w:rFonts w:ascii="Avenir Next Condensed Ultra Lig" w:hAnsi="Avenir Next Condensed Ultra Lig" w:cs="Arial Unicode MS"/>
      <w:i/>
      <w:iCs/>
      <w:color w:val="000000"/>
      <w:sz w:val="64"/>
      <w:szCs w:val="64"/>
    </w:rPr>
  </w:style>
  <w:style w:type="paragraph" w:customStyle="1" w:styleId="Corps">
    <w:name w:val="Corps"/>
    <w:pPr>
      <w:jc w:val="both"/>
    </w:pPr>
    <w:rPr>
      <w:rFonts w:ascii="Avenir Next Condensed" w:hAnsi="Avenir Next Condensed" w:cs="Arial Unicode MS"/>
      <w:color w:val="000000"/>
      <w:sz w:val="24"/>
      <w:szCs w:val="24"/>
    </w:rPr>
  </w:style>
  <w:style w:type="paragraph" w:customStyle="1" w:styleId="Sous-section2">
    <w:name w:val="Sous-section 2"/>
    <w:next w:val="Corps"/>
    <w:pPr>
      <w:keepNext/>
      <w:outlineLvl w:val="1"/>
    </w:pPr>
    <w:rPr>
      <w:rFonts w:ascii="Avenir Next Condensed" w:hAnsi="Avenir Next Condensed" w:cs="Arial Unicode MS"/>
      <w:color w:val="005392"/>
      <w:sz w:val="30"/>
      <w:szCs w:val="30"/>
    </w:rPr>
  </w:style>
  <w:style w:type="numbering" w:customStyle="1" w:styleId="Harvard">
    <w:name w:val="Harvard"/>
    <w:pPr>
      <w:numPr>
        <w:numId w:val="1"/>
      </w:numPr>
    </w:pPr>
  </w:style>
  <w:style w:type="paragraph" w:customStyle="1" w:styleId="Ss-section3">
    <w:name w:val="Ss-section 3"/>
    <w:next w:val="Corps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Avenir Next Condensed" w:hAnsi="Avenir Next Condensed" w:cs="Arial Unicode MS"/>
      <w:color w:val="77AAD5"/>
      <w:spacing w:val="4"/>
      <w:sz w:val="24"/>
      <w:szCs w:val="24"/>
    </w:rPr>
  </w:style>
  <w:style w:type="numbering" w:customStyle="1" w:styleId="Lettres">
    <w:name w:val="Lettres"/>
    <w:pPr>
      <w:numPr>
        <w:numId w:val="3"/>
      </w:numPr>
    </w:p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</w:rPr>
  </w:style>
  <w:style w:type="paragraph" w:customStyle="1" w:styleId="Sous-sectionrouge">
    <w:name w:val="Sous-section rouge"/>
    <w:next w:val="Corps"/>
    <w:pPr>
      <w:keepNext/>
      <w:outlineLvl w:val="1"/>
    </w:pPr>
    <w:rPr>
      <w:rFonts w:ascii="Avenir Next Condensed" w:hAnsi="Avenir Next Condensed" w:cs="Arial Unicode MS"/>
      <w:i/>
      <w:iCs/>
      <w:color w:val="011892"/>
      <w:sz w:val="24"/>
      <w:szCs w:val="24"/>
    </w:rPr>
  </w:style>
  <w:style w:type="numbering" w:customStyle="1" w:styleId="Nombres">
    <w:name w:val="Nombres"/>
    <w:pPr>
      <w:numPr>
        <w:numId w:val="6"/>
      </w:numPr>
    </w:pPr>
  </w:style>
  <w:style w:type="paragraph" w:styleId="Pieddepage">
    <w:name w:val="footer"/>
    <w:basedOn w:val="Normal"/>
    <w:link w:val="PieddepageCar"/>
    <w:uiPriority w:val="99"/>
    <w:unhideWhenUsed/>
    <w:rsid w:val="008D4F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F35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4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44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venir Next Condensed Ultra Light"/>
        <a:ea typeface="Avenir Next Condensed Ultra Light"/>
        <a:cs typeface="Avenir Next Condensed Ultra Light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Condensed"/>
            <a:ea typeface="Avenir Next Condensed"/>
            <a:cs typeface="Avenir Next Condensed"/>
            <a:sym typeface="Avenir Next Condense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3825</Characters>
  <Application>Microsoft Office Word</Application>
  <DocSecurity>0</DocSecurity>
  <Lines>31</Lines>
  <Paragraphs>9</Paragraphs>
  <ScaleCrop>false</ScaleCrop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Julien Sire</cp:lastModifiedBy>
  <cp:revision>3</cp:revision>
  <dcterms:created xsi:type="dcterms:W3CDTF">2017-03-11T12:57:00Z</dcterms:created>
  <dcterms:modified xsi:type="dcterms:W3CDTF">2018-02-26T18:19:00Z</dcterms:modified>
</cp:coreProperties>
</file>