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062"/>
      </w:tblGrid>
      <w:tr w:rsidR="00F96BAB" w:rsidTr="00D25F1A">
        <w:tc>
          <w:tcPr>
            <w:tcW w:w="9062" w:type="dxa"/>
            <w:tcBorders>
              <w:top w:val="single" w:sz="4" w:space="0" w:color="FF0000"/>
              <w:left w:val="single" w:sz="4" w:space="0" w:color="FF0000"/>
              <w:bottom w:val="single" w:sz="4" w:space="0" w:color="FF0000"/>
              <w:right w:val="single" w:sz="4" w:space="0" w:color="FF0000"/>
            </w:tcBorders>
          </w:tcPr>
          <w:p w:rsidR="00F96BAB" w:rsidRPr="00F96BAB" w:rsidRDefault="00D25F1A" w:rsidP="00BD00C2">
            <w:pPr>
              <w:spacing w:before="120" w:after="120"/>
              <w:jc w:val="center"/>
              <w:rPr>
                <w:b/>
                <w:u w:val="single"/>
              </w:rPr>
            </w:pPr>
            <w:r>
              <w:rPr>
                <w:b/>
                <w:u w:val="single"/>
              </w:rPr>
              <w:t>L’ENVIRONNEMENT D’UNE ENTREPRISE</w:t>
            </w:r>
          </w:p>
        </w:tc>
      </w:tr>
    </w:tbl>
    <w:p w:rsidR="00F96BAB" w:rsidRDefault="00F96BAB" w:rsidP="00604AC5">
      <w:pPr>
        <w:jc w:val="both"/>
      </w:pPr>
    </w:p>
    <w:p w:rsidR="00455DE2" w:rsidRDefault="00455DE2" w:rsidP="00604AC5">
      <w:pPr>
        <w:pStyle w:val="Paragraphedeliste"/>
        <w:numPr>
          <w:ilvl w:val="0"/>
          <w:numId w:val="14"/>
        </w:numPr>
        <w:jc w:val="both"/>
        <w:rPr>
          <w:b/>
          <w:u w:val="single"/>
        </w:rPr>
      </w:pPr>
      <w:r w:rsidRPr="00F66CD6">
        <w:rPr>
          <w:b/>
          <w:u w:val="single"/>
        </w:rPr>
        <w:t>Définitions</w:t>
      </w:r>
      <w:r w:rsidR="006560A3">
        <w:rPr>
          <w:b/>
          <w:u w:val="single"/>
        </w:rPr>
        <w:br/>
      </w:r>
    </w:p>
    <w:p w:rsidR="006560A3" w:rsidRPr="00F66CD6" w:rsidRDefault="006560A3" w:rsidP="00604AC5">
      <w:pPr>
        <w:pStyle w:val="Paragraphedeliste"/>
        <w:numPr>
          <w:ilvl w:val="1"/>
          <w:numId w:val="14"/>
        </w:numPr>
        <w:jc w:val="both"/>
        <w:rPr>
          <w:b/>
          <w:u w:val="single"/>
        </w:rPr>
      </w:pPr>
      <w:r>
        <w:rPr>
          <w:b/>
        </w:rPr>
        <w:t>Définitions </w:t>
      </w:r>
      <w:r w:rsidR="00604AC5">
        <w:rPr>
          <w:b/>
        </w:rPr>
        <w:t xml:space="preserve">de l’environnement d’une entreprise </w:t>
      </w:r>
      <w:r>
        <w:rPr>
          <w:b/>
        </w:rPr>
        <w:t>:</w:t>
      </w:r>
    </w:p>
    <w:p w:rsidR="00F66CD6" w:rsidRDefault="00F66CD6" w:rsidP="00604AC5">
      <w:pPr>
        <w:tabs>
          <w:tab w:val="left" w:pos="1701"/>
        </w:tabs>
        <w:jc w:val="both"/>
      </w:pPr>
      <w:r w:rsidRPr="00604AC5">
        <w:t xml:space="preserve">    </w:t>
      </w:r>
      <w:r w:rsidR="00604AC5" w:rsidRPr="00604AC5">
        <w:t>C</w:t>
      </w:r>
      <w:r w:rsidR="00455DE2" w:rsidRPr="00604AC5">
        <w:t>ontexte</w:t>
      </w:r>
      <w:r w:rsidR="00BD00C2">
        <w:t xml:space="preserve"> externe ou ensemble de contraintes et d’opportunités, qui va influencer </w:t>
      </w:r>
      <w:r w:rsidR="00455DE2">
        <w:t>les actions</w:t>
      </w:r>
      <w:r w:rsidR="00604AC5">
        <w:t xml:space="preserve"> et l’équilibre</w:t>
      </w:r>
      <w:r w:rsidR="00BD00C2">
        <w:t xml:space="preserve"> de l’entreprise. C’est l’</w:t>
      </w:r>
      <w:r w:rsidR="00455DE2">
        <w:t>ensemble des agents économiques avec lesquelles elle e</w:t>
      </w:r>
      <w:r>
        <w:t>st en rel</w:t>
      </w:r>
      <w:r>
        <w:t>a</w:t>
      </w:r>
      <w:r>
        <w:t>tion directe</w:t>
      </w:r>
      <w:r w:rsidR="00DD42F7">
        <w:t>ment</w:t>
      </w:r>
      <w:r w:rsidR="00BD00C2">
        <w:t xml:space="preserve"> : </w:t>
      </w:r>
      <w:r w:rsidR="00DD42F7">
        <w:t>(</w:t>
      </w:r>
      <w:r w:rsidR="00455DE2">
        <w:t>Micro environnement </w:t>
      </w:r>
      <w:r>
        <w:t>(</w:t>
      </w:r>
      <w:r w:rsidR="00455DE2">
        <w:t xml:space="preserve">le plus </w:t>
      </w:r>
      <w:r w:rsidR="00DD42F7">
        <w:t>proche) ;</w:t>
      </w:r>
      <w:r>
        <w:t xml:space="preserve"> </w:t>
      </w:r>
      <w:r w:rsidR="00455DE2">
        <w:t>Méso environnement </w:t>
      </w:r>
      <w:r w:rsidR="00604AC5">
        <w:t>(au milieu))</w:t>
      </w:r>
      <w:r w:rsidR="00DD42F7">
        <w:t xml:space="preserve"> ou </w:t>
      </w:r>
      <w:r>
        <w:t xml:space="preserve"> indirect</w:t>
      </w:r>
      <w:r w:rsidR="00DD42F7">
        <w:t>ement (</w:t>
      </w:r>
      <w:r w:rsidR="00455DE2">
        <w:t>Macro environnement</w:t>
      </w:r>
      <w:r w:rsidR="00BD00C2">
        <w:t xml:space="preserve">). </w:t>
      </w:r>
      <w:r>
        <w:t xml:space="preserve"> </w:t>
      </w:r>
    </w:p>
    <w:p w:rsidR="00F66CD6" w:rsidRDefault="00F66CD6" w:rsidP="008A3383">
      <w:pPr>
        <w:tabs>
          <w:tab w:val="left" w:pos="1701"/>
        </w:tabs>
      </w:pPr>
      <w:r>
        <w:t xml:space="preserve">  </w:t>
      </w:r>
      <w:r w:rsidR="006560A3">
        <w:t xml:space="preserve"> </w:t>
      </w:r>
      <w:r>
        <w:t xml:space="preserve">  Quel que soit le niveau environnemental, l’entreprise est l’un des principaux acteurs de la vie l</w:t>
      </w:r>
      <w:r>
        <w:t>o</w:t>
      </w:r>
      <w:r>
        <w:t xml:space="preserve">cale, nationale ou internationale. Elle a des effets indirects </w:t>
      </w:r>
      <w:r w:rsidR="00DD42F7">
        <w:t>appelés</w:t>
      </w:r>
      <w:r>
        <w:t xml:space="preserve"> des </w:t>
      </w:r>
      <w:r w:rsidRPr="00465D8A">
        <w:rPr>
          <w:b/>
        </w:rPr>
        <w:t>externalités</w:t>
      </w:r>
      <w:r>
        <w:t>.</w:t>
      </w:r>
      <w:r w:rsidR="00604AC5">
        <w:t xml:space="preserve"> </w:t>
      </w:r>
      <w:r>
        <w:t>Le choix d’un environnement (implantation locale) se fait en fonction de plusieurs avantages (fiscaux, infrastru</w:t>
      </w:r>
      <w:r>
        <w:t>c</w:t>
      </w:r>
      <w:r>
        <w:t>tures, concentration d’entreprise – pépinières/Technoparc –).</w:t>
      </w:r>
      <w:r w:rsidR="008A3383">
        <w:br/>
      </w:r>
    </w:p>
    <w:p w:rsidR="00F66CD6" w:rsidRPr="00ED5DDA" w:rsidRDefault="00F66CD6" w:rsidP="00604AC5">
      <w:pPr>
        <w:pStyle w:val="Paragraphedeliste"/>
        <w:numPr>
          <w:ilvl w:val="1"/>
          <w:numId w:val="14"/>
        </w:numPr>
        <w:tabs>
          <w:tab w:val="left" w:pos="1701"/>
        </w:tabs>
        <w:jc w:val="both"/>
        <w:rPr>
          <w:b/>
        </w:rPr>
      </w:pPr>
      <w:r w:rsidRPr="00ED5DDA">
        <w:rPr>
          <w:b/>
        </w:rPr>
        <w:t xml:space="preserve">Les acteurs du micro environnement : </w:t>
      </w:r>
      <w:r w:rsidR="008A3383">
        <w:rPr>
          <w:b/>
        </w:rPr>
        <w:t xml:space="preserve"> </w:t>
      </w:r>
    </w:p>
    <w:p w:rsidR="00F66CD6" w:rsidRDefault="00F66CD6" w:rsidP="00604AC5">
      <w:pPr>
        <w:tabs>
          <w:tab w:val="left" w:pos="1701"/>
        </w:tabs>
        <w:jc w:val="both"/>
      </w:pPr>
      <w:r>
        <w:t xml:space="preserve">Fournisseurs </w:t>
      </w:r>
      <w:r>
        <w:sym w:font="Wingdings" w:char="F0E0"/>
      </w:r>
      <w:r>
        <w:t xml:space="preserve"> Entreprises </w:t>
      </w:r>
      <w:r>
        <w:sym w:font="Wingdings" w:char="F0E0"/>
      </w:r>
      <w:r>
        <w:t xml:space="preserve"> Distributeurs </w:t>
      </w:r>
      <w:r>
        <w:sym w:font="Wingdings" w:char="F0E0"/>
      </w:r>
      <w:r>
        <w:t xml:space="preserve"> Consommateurs. </w:t>
      </w:r>
      <w:r w:rsidR="008A3383">
        <w:br/>
      </w:r>
    </w:p>
    <w:p w:rsidR="00F66CD6" w:rsidRPr="00ED5DDA" w:rsidRDefault="00F66CD6" w:rsidP="00604AC5">
      <w:pPr>
        <w:pStyle w:val="Paragraphedeliste"/>
        <w:numPr>
          <w:ilvl w:val="1"/>
          <w:numId w:val="14"/>
        </w:numPr>
        <w:tabs>
          <w:tab w:val="left" w:pos="1701"/>
        </w:tabs>
        <w:jc w:val="both"/>
        <w:rPr>
          <w:b/>
        </w:rPr>
      </w:pPr>
      <w:r w:rsidRPr="00ED5DDA">
        <w:rPr>
          <w:b/>
        </w:rPr>
        <w:t xml:space="preserve">Les acteurs du méso environnement : </w:t>
      </w:r>
    </w:p>
    <w:p w:rsidR="00F66CD6" w:rsidRDefault="00F66CD6" w:rsidP="00604AC5">
      <w:pPr>
        <w:jc w:val="both"/>
      </w:pPr>
      <w:r>
        <w:t>Il y a 5 + 1(propre à la France) forces selon Mr Porter pour tout secteur concurrentiel</w:t>
      </w:r>
      <w:r w:rsidR="006560A3">
        <w:t xml:space="preserve"> : </w:t>
      </w:r>
    </w:p>
    <w:tbl>
      <w:tblPr>
        <w:tblStyle w:val="Grilledutableau"/>
        <w:tblW w:w="0" w:type="auto"/>
        <w:tblLook w:val="04A0" w:firstRow="1" w:lastRow="0" w:firstColumn="1" w:lastColumn="0" w:noHBand="0" w:noVBand="1"/>
      </w:tblPr>
      <w:tblGrid>
        <w:gridCol w:w="2765"/>
        <w:gridCol w:w="6515"/>
      </w:tblGrid>
      <w:tr w:rsidR="00465D8A" w:rsidTr="00465D8A">
        <w:tc>
          <w:tcPr>
            <w:tcW w:w="2547" w:type="dxa"/>
            <w:vAlign w:val="center"/>
          </w:tcPr>
          <w:p w:rsidR="00465D8A" w:rsidRPr="00465D8A" w:rsidRDefault="00465D8A" w:rsidP="00465D8A">
            <w:pPr>
              <w:rPr>
                <w:b/>
                <w:i/>
                <w:sz w:val="20"/>
              </w:rPr>
            </w:pPr>
            <w:r w:rsidRPr="00465D8A">
              <w:rPr>
                <w:b/>
                <w:i/>
              </w:rPr>
              <w:t>Intensité concurrentielle</w:t>
            </w:r>
            <w:r>
              <w:rPr>
                <w:b/>
                <w:i/>
              </w:rPr>
              <w:t xml:space="preserve"> </w:t>
            </w:r>
            <w:r>
              <w:rPr>
                <w:b/>
                <w:i/>
                <w:sz w:val="20"/>
              </w:rPr>
              <w:t>(atteint son maximum…)</w:t>
            </w:r>
          </w:p>
        </w:tc>
        <w:tc>
          <w:tcPr>
            <w:tcW w:w="6515" w:type="dxa"/>
          </w:tcPr>
          <w:p w:rsidR="00465D8A" w:rsidRDefault="00465D8A" w:rsidP="00465D8A">
            <w:pPr>
              <w:spacing w:before="40" w:after="40"/>
            </w:pPr>
            <w:r>
              <w:t xml:space="preserve">- Renforcé face à un </w:t>
            </w:r>
            <w:r w:rsidRPr="008A3383">
              <w:t>niveau élevé des coûts fixes.</w:t>
            </w:r>
            <w:r>
              <w:br/>
              <w:t xml:space="preserve">- Consommateur zappeur </w:t>
            </w:r>
            <w:r>
              <w:br/>
              <w:t>- Concurrent de même taille.</w:t>
            </w:r>
          </w:p>
        </w:tc>
      </w:tr>
      <w:tr w:rsidR="00465D8A" w:rsidTr="00465D8A">
        <w:tc>
          <w:tcPr>
            <w:tcW w:w="2547" w:type="dxa"/>
            <w:vAlign w:val="center"/>
          </w:tcPr>
          <w:p w:rsidR="00465D8A" w:rsidRPr="00465D8A" w:rsidRDefault="00465D8A" w:rsidP="00465D8A">
            <w:pPr>
              <w:rPr>
                <w:b/>
                <w:i/>
              </w:rPr>
            </w:pPr>
            <w:r w:rsidRPr="00465D8A">
              <w:rPr>
                <w:b/>
                <w:i/>
              </w:rPr>
              <w:t>Pouvoir de négociation et force des fournisseurs :</w:t>
            </w:r>
          </w:p>
        </w:tc>
        <w:tc>
          <w:tcPr>
            <w:tcW w:w="6515" w:type="dxa"/>
          </w:tcPr>
          <w:p w:rsidR="00465D8A" w:rsidRDefault="00465D8A" w:rsidP="00465D8A">
            <w:pPr>
              <w:pStyle w:val="Paragraphedeliste"/>
              <w:numPr>
                <w:ilvl w:val="0"/>
                <w:numId w:val="34"/>
              </w:numPr>
              <w:spacing w:before="40" w:after="40"/>
              <w:ind w:left="20"/>
            </w:pPr>
            <w:r>
              <w:t xml:space="preserve">- Renforcé face à des produits spécifiques et indispensables. </w:t>
            </w:r>
            <w:r>
              <w:br/>
              <w:t>- Aucune substitution n’est possible.</w:t>
            </w:r>
            <w:r>
              <w:br/>
              <w:t>- Entreprise suffisamment puissante pour racheter son concurrent (menace d’intégration).</w:t>
            </w:r>
          </w:p>
        </w:tc>
      </w:tr>
      <w:tr w:rsidR="00465D8A" w:rsidTr="00465D8A">
        <w:tc>
          <w:tcPr>
            <w:tcW w:w="2547" w:type="dxa"/>
            <w:vAlign w:val="center"/>
          </w:tcPr>
          <w:p w:rsidR="00465D8A" w:rsidRPr="00465D8A" w:rsidRDefault="00465D8A" w:rsidP="00465D8A">
            <w:pPr>
              <w:rPr>
                <w:b/>
                <w:i/>
              </w:rPr>
            </w:pPr>
            <w:r w:rsidRPr="00465D8A">
              <w:rPr>
                <w:b/>
                <w:i/>
              </w:rPr>
              <w:t xml:space="preserve">Pouvoir </w:t>
            </w:r>
            <w:r>
              <w:rPr>
                <w:b/>
                <w:i/>
              </w:rPr>
              <w:t>des clients</w:t>
            </w:r>
            <w:r w:rsidRPr="00465D8A">
              <w:rPr>
                <w:b/>
                <w:i/>
              </w:rPr>
              <w:t xml:space="preserve"> et nég</w:t>
            </w:r>
            <w:r w:rsidRPr="00465D8A">
              <w:rPr>
                <w:b/>
                <w:i/>
              </w:rPr>
              <w:t>o</w:t>
            </w:r>
            <w:r w:rsidRPr="00465D8A">
              <w:rPr>
                <w:b/>
                <w:i/>
              </w:rPr>
              <w:t>ciateurs/distributeurs :</w:t>
            </w:r>
          </w:p>
        </w:tc>
        <w:tc>
          <w:tcPr>
            <w:tcW w:w="6515" w:type="dxa"/>
          </w:tcPr>
          <w:p w:rsidR="00465D8A" w:rsidRPr="008A3383" w:rsidRDefault="00465D8A" w:rsidP="008A3383">
            <w:pPr>
              <w:pStyle w:val="Paragraphedeliste"/>
              <w:numPr>
                <w:ilvl w:val="0"/>
                <w:numId w:val="34"/>
              </w:numPr>
              <w:spacing w:before="40" w:after="40"/>
              <w:ind w:left="20"/>
              <w:rPr>
                <w:u w:val="single"/>
              </w:rPr>
            </w:pPr>
            <w:r>
              <w:t xml:space="preserve">- Renforcé face à un faible coût de changement, une concentration relative dans les centrales d’achats </w:t>
            </w:r>
            <w:r w:rsidR="008A3383">
              <w:br/>
              <w:t>- P</w:t>
            </w:r>
            <w:r>
              <w:t>endant l’acquisition d’un achat important.</w:t>
            </w:r>
          </w:p>
        </w:tc>
      </w:tr>
      <w:tr w:rsidR="00465D8A" w:rsidTr="00465D8A">
        <w:tc>
          <w:tcPr>
            <w:tcW w:w="2547" w:type="dxa"/>
            <w:vAlign w:val="center"/>
          </w:tcPr>
          <w:p w:rsidR="00465D8A" w:rsidRPr="00465D8A" w:rsidRDefault="00465D8A" w:rsidP="00465D8A">
            <w:pPr>
              <w:rPr>
                <w:b/>
                <w:i/>
              </w:rPr>
            </w:pPr>
            <w:r w:rsidRPr="00465D8A">
              <w:rPr>
                <w:b/>
                <w:i/>
              </w:rPr>
              <w:t>Pouvoir des produits de substitution :</w:t>
            </w:r>
          </w:p>
        </w:tc>
        <w:tc>
          <w:tcPr>
            <w:tcW w:w="6515" w:type="dxa"/>
          </w:tcPr>
          <w:p w:rsidR="00465D8A" w:rsidRPr="008A3383" w:rsidRDefault="008A3383" w:rsidP="008A3383">
            <w:pPr>
              <w:pStyle w:val="Paragraphedeliste"/>
              <w:numPr>
                <w:ilvl w:val="0"/>
                <w:numId w:val="34"/>
              </w:numPr>
              <w:spacing w:before="40" w:after="40"/>
              <w:ind w:left="20"/>
              <w:rPr>
                <w:u w:val="single"/>
              </w:rPr>
            </w:pPr>
            <w:r>
              <w:t>- M</w:t>
            </w:r>
            <w:r w:rsidR="00465D8A">
              <w:t>enaçants si le ratio prix/performance de substituts est intére</w:t>
            </w:r>
            <w:r w:rsidR="00465D8A">
              <w:t>s</w:t>
            </w:r>
            <w:r w:rsidR="00465D8A">
              <w:t xml:space="preserve">sants : </w:t>
            </w:r>
            <w:r>
              <w:br/>
              <w:t xml:space="preserve"> * </w:t>
            </w:r>
            <w:r w:rsidR="00465D8A">
              <w:t>faible coût de ch</w:t>
            </w:r>
            <w:r>
              <w:t xml:space="preserve">angement pour les clients. </w:t>
            </w:r>
            <w:r>
              <w:br/>
              <w:t xml:space="preserve"> * </w:t>
            </w:r>
            <w:r w:rsidR="00465D8A">
              <w:t>forte propension des clients à accepter un substitut (=produit qui remplit une mission équivalente à travers une technologie différente).</w:t>
            </w:r>
          </w:p>
        </w:tc>
      </w:tr>
      <w:tr w:rsidR="00465D8A" w:rsidTr="00465D8A">
        <w:tc>
          <w:tcPr>
            <w:tcW w:w="2547" w:type="dxa"/>
            <w:vAlign w:val="center"/>
          </w:tcPr>
          <w:p w:rsidR="00465D8A" w:rsidRPr="00465D8A" w:rsidRDefault="00465D8A" w:rsidP="008A3383">
            <w:pPr>
              <w:rPr>
                <w:b/>
                <w:i/>
              </w:rPr>
            </w:pPr>
            <w:r w:rsidRPr="00465D8A">
              <w:rPr>
                <w:b/>
                <w:i/>
              </w:rPr>
              <w:t>Pouvoir des entrants pote</w:t>
            </w:r>
            <w:r w:rsidRPr="00465D8A">
              <w:rPr>
                <w:b/>
                <w:i/>
              </w:rPr>
              <w:t>n</w:t>
            </w:r>
            <w:r w:rsidRPr="00465D8A">
              <w:rPr>
                <w:b/>
                <w:i/>
              </w:rPr>
              <w:t>tiels (toutes entreprises maintenues à l’extérieur du segment) :</w:t>
            </w:r>
          </w:p>
        </w:tc>
        <w:tc>
          <w:tcPr>
            <w:tcW w:w="6515" w:type="dxa"/>
          </w:tcPr>
          <w:p w:rsidR="00465D8A" w:rsidRPr="008A3383" w:rsidRDefault="008A3383" w:rsidP="00465D8A">
            <w:pPr>
              <w:pStyle w:val="Paragraphedeliste"/>
              <w:numPr>
                <w:ilvl w:val="0"/>
                <w:numId w:val="34"/>
              </w:numPr>
              <w:spacing w:before="40" w:after="40"/>
              <w:ind w:left="20"/>
              <w:rPr>
                <w:u w:val="single"/>
              </w:rPr>
            </w:pPr>
            <w:r>
              <w:t>- A</w:t>
            </w:r>
            <w:r w:rsidR="00465D8A">
              <w:t>ucune chance de pénétrer le méso</w:t>
            </w:r>
            <w:r>
              <w:t>-environnement</w:t>
            </w:r>
            <w:r w:rsidR="00465D8A">
              <w:t xml:space="preserve"> s’il y a une barrière forte à l’entrée (financière, commerciale, ressource) </w:t>
            </w:r>
            <w:r>
              <w:br/>
              <w:t xml:space="preserve">- Aucune chance de pénétrer le méso-environnement s’il </w:t>
            </w:r>
            <w:r w:rsidR="00465D8A">
              <w:t>y a des technologies alternatives ou des ressources rares.</w:t>
            </w:r>
          </w:p>
        </w:tc>
      </w:tr>
      <w:tr w:rsidR="00465D8A" w:rsidTr="00465D8A">
        <w:tc>
          <w:tcPr>
            <w:tcW w:w="2547" w:type="dxa"/>
            <w:vAlign w:val="center"/>
          </w:tcPr>
          <w:p w:rsidR="00465D8A" w:rsidRPr="00465D8A" w:rsidRDefault="00465D8A" w:rsidP="00465D8A">
            <w:pPr>
              <w:pStyle w:val="Paragraphedeliste"/>
              <w:numPr>
                <w:ilvl w:val="0"/>
                <w:numId w:val="34"/>
              </w:numPr>
              <w:ind w:left="20"/>
              <w:rPr>
                <w:b/>
                <w:i/>
              </w:rPr>
            </w:pPr>
            <w:r w:rsidRPr="00465D8A">
              <w:rPr>
                <w:b/>
                <w:i/>
              </w:rPr>
              <w:t xml:space="preserve">L’Etat </w:t>
            </w:r>
          </w:p>
        </w:tc>
        <w:tc>
          <w:tcPr>
            <w:tcW w:w="6515" w:type="dxa"/>
          </w:tcPr>
          <w:p w:rsidR="00465D8A" w:rsidRDefault="008A3383" w:rsidP="00465D8A">
            <w:pPr>
              <w:spacing w:before="40" w:after="40"/>
            </w:pPr>
            <w:r>
              <w:t>Subventions, taxes, …</w:t>
            </w:r>
          </w:p>
        </w:tc>
      </w:tr>
    </w:tbl>
    <w:p w:rsidR="008A3383" w:rsidRDefault="008A3383" w:rsidP="008A3383">
      <w:pPr>
        <w:spacing w:before="120" w:after="0"/>
        <w:jc w:val="center"/>
        <w:rPr>
          <w:b/>
        </w:rPr>
      </w:pPr>
    </w:p>
    <w:p w:rsidR="000700AB" w:rsidRPr="00604AC5" w:rsidRDefault="000700AB" w:rsidP="008A3383">
      <w:pPr>
        <w:spacing w:before="120" w:after="0"/>
        <w:jc w:val="center"/>
        <w:rPr>
          <w:b/>
        </w:rPr>
      </w:pPr>
      <w:r w:rsidRPr="00604AC5">
        <w:rPr>
          <w:b/>
        </w:rPr>
        <w:t>BE = facteur qui impose des coûts structurels tellement élevés qu’ils préfèrent quitter le secteur.</w:t>
      </w:r>
    </w:p>
    <w:p w:rsidR="00ED5DDA" w:rsidRDefault="00ED5DDA" w:rsidP="00604AC5">
      <w:pPr>
        <w:pStyle w:val="Paragraphedeliste"/>
        <w:ind w:left="-142"/>
        <w:jc w:val="both"/>
        <w:rPr>
          <w:b/>
        </w:rPr>
      </w:pPr>
    </w:p>
    <w:p w:rsidR="008A3383" w:rsidRDefault="008A3383" w:rsidP="00604AC5">
      <w:pPr>
        <w:pStyle w:val="Paragraphedeliste"/>
        <w:ind w:left="-142"/>
        <w:jc w:val="both"/>
        <w:rPr>
          <w:b/>
        </w:rPr>
      </w:pPr>
    </w:p>
    <w:p w:rsidR="008A3383" w:rsidRPr="00740466" w:rsidRDefault="008A3383" w:rsidP="00604AC5">
      <w:pPr>
        <w:pStyle w:val="Paragraphedeliste"/>
        <w:ind w:left="-142"/>
        <w:jc w:val="both"/>
        <w:rPr>
          <w:b/>
        </w:rPr>
      </w:pPr>
    </w:p>
    <w:p w:rsidR="004C2E9C" w:rsidRPr="00ED5DDA" w:rsidRDefault="004C2E9C" w:rsidP="00604AC5">
      <w:pPr>
        <w:pStyle w:val="Paragraphedeliste"/>
        <w:numPr>
          <w:ilvl w:val="1"/>
          <w:numId w:val="14"/>
        </w:numPr>
        <w:jc w:val="both"/>
        <w:rPr>
          <w:b/>
        </w:rPr>
      </w:pPr>
      <w:r w:rsidRPr="00ED5DDA">
        <w:rPr>
          <w:b/>
        </w:rPr>
        <w:t xml:space="preserve">Le macro-environnement </w:t>
      </w:r>
    </w:p>
    <w:p w:rsidR="00604AC5" w:rsidRDefault="004C2E9C" w:rsidP="00604AC5">
      <w:pPr>
        <w:jc w:val="both"/>
      </w:pPr>
      <w:r>
        <w:t>Il englobe l’ensemble des variables qui influencent les d</w:t>
      </w:r>
      <w:r w:rsidR="00604AC5">
        <w:t>ifférents acteurs sur un marché :</w:t>
      </w:r>
    </w:p>
    <w:p w:rsidR="00604AC5" w:rsidRDefault="00740466" w:rsidP="00604AC5">
      <w:pPr>
        <w:spacing w:after="0"/>
        <w:jc w:val="both"/>
      </w:pPr>
      <w:r>
        <w:t>- les fournisseurs, les distributeurs, les consommateurs.</w:t>
      </w:r>
    </w:p>
    <w:p w:rsidR="00604AC5" w:rsidRDefault="00740466" w:rsidP="00604AC5">
      <w:pPr>
        <w:spacing w:after="0"/>
        <w:jc w:val="both"/>
      </w:pPr>
      <w:r>
        <w:t>- la législation, la politique, l’économie.</w:t>
      </w:r>
    </w:p>
    <w:p w:rsidR="00604AC5" w:rsidRDefault="00154295" w:rsidP="00604AC5">
      <w:pPr>
        <w:spacing w:after="0"/>
        <w:jc w:val="both"/>
      </w:pPr>
      <w:r>
        <w:t xml:space="preserve">- </w:t>
      </w:r>
      <w:r w:rsidR="00740466">
        <w:t>l’</w:t>
      </w:r>
      <w:r>
        <w:t>écologie, la technologie, la culture (= adaptation de l’entreprise).</w:t>
      </w:r>
    </w:p>
    <w:p w:rsidR="00C87C86" w:rsidRDefault="00C87C86" w:rsidP="00604AC5">
      <w:pPr>
        <w:spacing w:after="0"/>
        <w:jc w:val="both"/>
      </w:pPr>
    </w:p>
    <w:p w:rsidR="00154295" w:rsidRDefault="00D25F1A" w:rsidP="00C87C86">
      <w:pPr>
        <w:spacing w:after="0"/>
      </w:pPr>
      <w:r>
        <w:br/>
      </w:r>
      <w:r w:rsidR="00C87C86">
        <w:t xml:space="preserve"> </w:t>
      </w:r>
      <w:r w:rsidR="00154295">
        <w:t>Le macro-environnement d’une entreprise a été modélisé de plusieurs formes</w:t>
      </w:r>
      <w:r w:rsidR="008A3383">
        <w:t> :</w:t>
      </w:r>
      <w:r w:rsidR="008A3383">
        <w:br/>
      </w:r>
    </w:p>
    <w:p w:rsidR="00154295" w:rsidRDefault="00154295" w:rsidP="00C87C86">
      <w:pPr>
        <w:pStyle w:val="Paragraphedeliste"/>
        <w:numPr>
          <w:ilvl w:val="0"/>
          <w:numId w:val="21"/>
        </w:numPr>
        <w:ind w:left="426"/>
      </w:pPr>
      <w:r>
        <w:t xml:space="preserve">PESTEL : Politique Economique Social Technologique Ecologique Légal. </w:t>
      </w:r>
      <w:r w:rsidR="008A3383">
        <w:br/>
      </w:r>
      <w:r>
        <w:t>Il est d’usage dans les entreprises depuis 25 ans.</w:t>
      </w:r>
      <w:r w:rsidR="008A3383">
        <w:br/>
      </w:r>
    </w:p>
    <w:p w:rsidR="00154295" w:rsidRDefault="00C87C86" w:rsidP="00C87C86">
      <w:pPr>
        <w:pStyle w:val="Paragraphedeliste"/>
        <w:numPr>
          <w:ilvl w:val="0"/>
          <w:numId w:val="21"/>
        </w:numPr>
        <w:ind w:left="426"/>
        <w:jc w:val="both"/>
      </w:pPr>
      <w:r>
        <w:t xml:space="preserve">STRUCTURALISTE : c’est un modèle économique qui </w:t>
      </w:r>
      <w:r w:rsidR="00154295">
        <w:t xml:space="preserve">décrit l’environnement spécifique de l’entreprise. </w:t>
      </w:r>
    </w:p>
    <w:tbl>
      <w:tblPr>
        <w:tblStyle w:val="Grilledutableau"/>
        <w:tblW w:w="0" w:type="auto"/>
        <w:tblLook w:val="04A0" w:firstRow="1" w:lastRow="0" w:firstColumn="1" w:lastColumn="0" w:noHBand="0" w:noVBand="1"/>
      </w:tblPr>
      <w:tblGrid>
        <w:gridCol w:w="1980"/>
        <w:gridCol w:w="7082"/>
      </w:tblGrid>
      <w:tr w:rsidR="00C87C86" w:rsidRPr="00C87C86" w:rsidTr="00C87C86">
        <w:tc>
          <w:tcPr>
            <w:tcW w:w="1980" w:type="dxa"/>
          </w:tcPr>
          <w:p w:rsidR="00C87C86" w:rsidRPr="00C87C86" w:rsidRDefault="00C87C86" w:rsidP="00C87C86">
            <w:pPr>
              <w:jc w:val="center"/>
              <w:rPr>
                <w:b/>
                <w:u w:val="single"/>
              </w:rPr>
            </w:pPr>
            <w:r w:rsidRPr="00C87C86">
              <w:rPr>
                <w:b/>
                <w:u w:val="single"/>
              </w:rPr>
              <w:t>Structure</w:t>
            </w:r>
          </w:p>
        </w:tc>
        <w:tc>
          <w:tcPr>
            <w:tcW w:w="7082" w:type="dxa"/>
          </w:tcPr>
          <w:p w:rsidR="00C87C86" w:rsidRPr="00C87C86" w:rsidRDefault="00C87C86" w:rsidP="00C87C86">
            <w:pPr>
              <w:jc w:val="center"/>
              <w:rPr>
                <w:b/>
                <w:u w:val="single"/>
              </w:rPr>
            </w:pPr>
          </w:p>
        </w:tc>
      </w:tr>
      <w:tr w:rsidR="00C87C86" w:rsidTr="00C87C86">
        <w:tc>
          <w:tcPr>
            <w:tcW w:w="1980" w:type="dxa"/>
          </w:tcPr>
          <w:p w:rsidR="00C87C86" w:rsidRDefault="00C87C86" w:rsidP="00C87C86">
            <w:r>
              <w:t>Economique</w:t>
            </w:r>
          </w:p>
        </w:tc>
        <w:tc>
          <w:tcPr>
            <w:tcW w:w="7082" w:type="dxa"/>
          </w:tcPr>
          <w:p w:rsidR="00C87C86" w:rsidRDefault="00C87C86" w:rsidP="00C87C86">
            <w:pPr>
              <w:jc w:val="both"/>
            </w:pPr>
            <w:r>
              <w:t>organisation, barrière à l’entrée</w:t>
            </w:r>
          </w:p>
        </w:tc>
      </w:tr>
      <w:tr w:rsidR="00C87C86" w:rsidTr="00C87C86">
        <w:tc>
          <w:tcPr>
            <w:tcW w:w="1980" w:type="dxa"/>
          </w:tcPr>
          <w:p w:rsidR="00C87C86" w:rsidRDefault="00C87C86" w:rsidP="00C87C86">
            <w:r>
              <w:t>Concurrentielle</w:t>
            </w:r>
          </w:p>
        </w:tc>
        <w:tc>
          <w:tcPr>
            <w:tcW w:w="7082" w:type="dxa"/>
          </w:tcPr>
          <w:p w:rsidR="00C87C86" w:rsidRDefault="00C87C86" w:rsidP="00C87C86">
            <w:pPr>
              <w:jc w:val="both"/>
            </w:pPr>
            <w:r>
              <w:t>nombre/taille/comportements des concurrents, part de marché relative</w:t>
            </w:r>
          </w:p>
        </w:tc>
      </w:tr>
      <w:tr w:rsidR="00C87C86" w:rsidTr="00C87C86">
        <w:tc>
          <w:tcPr>
            <w:tcW w:w="1980" w:type="dxa"/>
          </w:tcPr>
          <w:p w:rsidR="00C87C86" w:rsidRDefault="00C87C86" w:rsidP="00C87C86">
            <w:r>
              <w:t>Technologique</w:t>
            </w:r>
          </w:p>
        </w:tc>
        <w:tc>
          <w:tcPr>
            <w:tcW w:w="7082" w:type="dxa"/>
          </w:tcPr>
          <w:p w:rsidR="00C87C86" w:rsidRDefault="00C87C86" w:rsidP="00C87C86">
            <w:pPr>
              <w:jc w:val="both"/>
            </w:pPr>
            <w:r>
              <w:t>multiplicité/diffusion des inventions, économie d’échelle</w:t>
            </w:r>
          </w:p>
        </w:tc>
      </w:tr>
      <w:tr w:rsidR="00C87C86" w:rsidTr="00C87C86">
        <w:tc>
          <w:tcPr>
            <w:tcW w:w="1980" w:type="dxa"/>
          </w:tcPr>
          <w:p w:rsidR="00C87C86" w:rsidRDefault="00C87C86" w:rsidP="00C87C86">
            <w:r>
              <w:t>Sociale</w:t>
            </w:r>
          </w:p>
        </w:tc>
        <w:tc>
          <w:tcPr>
            <w:tcW w:w="7082" w:type="dxa"/>
          </w:tcPr>
          <w:p w:rsidR="00C87C86" w:rsidRDefault="00C87C86" w:rsidP="00C87C86">
            <w:pPr>
              <w:jc w:val="both"/>
            </w:pPr>
            <w:r>
              <w:t>compétences humaines, qualifications du métier, frein à l’exploitation des entreprises.</w:t>
            </w:r>
          </w:p>
        </w:tc>
      </w:tr>
      <w:tr w:rsidR="00C87C86" w:rsidTr="00C87C86">
        <w:tc>
          <w:tcPr>
            <w:tcW w:w="1980" w:type="dxa"/>
          </w:tcPr>
          <w:p w:rsidR="00C87C86" w:rsidRDefault="00C87C86" w:rsidP="00C87C86">
            <w:r>
              <w:t xml:space="preserve">Commerciale et dimension des marchés. </w:t>
            </w:r>
          </w:p>
        </w:tc>
        <w:tc>
          <w:tcPr>
            <w:tcW w:w="7082" w:type="dxa"/>
          </w:tcPr>
          <w:p w:rsidR="00C87C86" w:rsidRDefault="00C87C86" w:rsidP="00C87C86">
            <w:pPr>
              <w:jc w:val="both"/>
            </w:pPr>
            <w:r>
              <w:t>degré de segmentation, type et rôle des circuits de distribution, mode d’organisation des marchés.</w:t>
            </w:r>
          </w:p>
        </w:tc>
      </w:tr>
      <w:tr w:rsidR="00C87C86" w:rsidTr="00C87C86">
        <w:trPr>
          <w:trHeight w:val="486"/>
        </w:trPr>
        <w:tc>
          <w:tcPr>
            <w:tcW w:w="1980" w:type="dxa"/>
          </w:tcPr>
          <w:p w:rsidR="00C87C86" w:rsidRDefault="00C87C86" w:rsidP="00C87C86">
            <w:r>
              <w:t>Industrielle (n’existe pas pour les services).</w:t>
            </w:r>
          </w:p>
        </w:tc>
        <w:tc>
          <w:tcPr>
            <w:tcW w:w="7082" w:type="dxa"/>
          </w:tcPr>
          <w:p w:rsidR="00C87C86" w:rsidRDefault="00C87C86" w:rsidP="00C87C86">
            <w:pPr>
              <w:jc w:val="both"/>
            </w:pPr>
            <w:r>
              <w:t>nombre/force de tous les industriels présents sur le marché, intensité cap</w:t>
            </w:r>
            <w:r>
              <w:t>i</w:t>
            </w:r>
            <w:r>
              <w:t>talistique des sociétés industrielles.</w:t>
            </w:r>
          </w:p>
        </w:tc>
      </w:tr>
    </w:tbl>
    <w:p w:rsidR="00C87C86" w:rsidRDefault="00C87C86" w:rsidP="00604AC5"/>
    <w:p w:rsidR="001C4EF6" w:rsidRDefault="00ED5DDA" w:rsidP="00604AC5">
      <w:r>
        <w:br/>
      </w:r>
      <w:r w:rsidR="001C4EF6">
        <w:t>L’environnement international a connu et co</w:t>
      </w:r>
      <w:r w:rsidR="00604AC5">
        <w:t>nnait des évolutions sensibles :</w:t>
      </w:r>
      <w:r w:rsidR="001C4EF6">
        <w:br/>
      </w:r>
      <w:r w:rsidR="001C4EF6">
        <w:sym w:font="Wingdings" w:char="F0E0"/>
      </w:r>
      <w:r w:rsidR="001C4EF6">
        <w:t xml:space="preserve"> 80’s : multiplication des échanges commerciaux et non pas de main d’œuvre, internationalisation de la production et des capitaux.</w:t>
      </w:r>
      <w:r w:rsidR="00604AC5">
        <w:br/>
      </w:r>
      <w:r w:rsidR="001C4EF6">
        <w:sym w:font="Wingdings" w:char="F0E0"/>
      </w:r>
      <w:r w:rsidR="001C4EF6">
        <w:t xml:space="preserve"> 90’s : Nouveaux Pays Industrialisés deviennent puissants et se groupent (ALENA, MERCOSUR, ASEAN,…)</w:t>
      </w:r>
      <w:r w:rsidR="001C4EF6">
        <w:br/>
      </w:r>
      <w:r w:rsidR="001C4EF6">
        <w:sym w:font="Wingdings" w:char="F0E0"/>
      </w:r>
      <w:r w:rsidR="001C4EF6">
        <w:t xml:space="preserve"> 2010 : domination économique des BRICS (Brésil, Russie, Inde, Chine, South Africa) et déclin des PIGS (Portugal, Italie, Grèce, Spain).</w:t>
      </w:r>
      <w:r w:rsidR="00E71703">
        <w:br/>
        <w:t xml:space="preserve"> </w:t>
      </w:r>
      <w:r w:rsidR="00E71703">
        <w:br/>
      </w:r>
      <w:r w:rsidR="00C87C86">
        <w:t xml:space="preserve">     </w:t>
      </w:r>
      <w:r w:rsidR="00E71703">
        <w:t>Mais ce macro-environnement international ne cesse de subir des transformations</w:t>
      </w:r>
      <w:r w:rsidR="00C87C86">
        <w:t>. Il</w:t>
      </w:r>
      <w:r w:rsidR="00E71703">
        <w:t xml:space="preserve"> peut aussi être décliné selon ses composantes et ses degrés de stabilité, de complexité et d’hostilité.</w:t>
      </w:r>
      <w:r w:rsidR="00DD42F7">
        <w:br/>
      </w:r>
    </w:p>
    <w:p w:rsidR="00C87C86" w:rsidRDefault="00C87C86" w:rsidP="00604AC5"/>
    <w:p w:rsidR="00DD42F7" w:rsidRDefault="00455DE2" w:rsidP="00604AC5">
      <w:pPr>
        <w:pStyle w:val="Paragraphedeliste"/>
        <w:numPr>
          <w:ilvl w:val="0"/>
          <w:numId w:val="14"/>
        </w:numPr>
        <w:jc w:val="both"/>
        <w:rPr>
          <w:b/>
          <w:u w:val="single"/>
        </w:rPr>
      </w:pPr>
      <w:r w:rsidRPr="00ED5DDA">
        <w:rPr>
          <w:b/>
          <w:u w:val="single"/>
        </w:rPr>
        <w:t>Interactions</w:t>
      </w:r>
    </w:p>
    <w:p w:rsidR="003C4EBF" w:rsidRPr="003C4EBF" w:rsidRDefault="003C4EBF" w:rsidP="00604AC5">
      <w:pPr>
        <w:jc w:val="both"/>
      </w:pPr>
      <w:r w:rsidRPr="003C4EBF">
        <w:rPr>
          <w:b/>
          <w:highlight w:val="yellow"/>
          <w:u w:val="dotted"/>
        </w:rPr>
        <w:t>Interactions =</w:t>
      </w:r>
      <w:r w:rsidRPr="003C4EBF">
        <w:t xml:space="preserve"> système d’échange qui vont donner des positions stratégiques aux entreprises.</w:t>
      </w:r>
    </w:p>
    <w:p w:rsidR="00604AC5" w:rsidRDefault="00DD42F7" w:rsidP="00604AC5">
      <w:pPr>
        <w:jc w:val="both"/>
      </w:pPr>
      <w:r>
        <w:t xml:space="preserve">   Les interactions s’articulent autour de l’</w:t>
      </w:r>
      <w:r w:rsidR="003C4EBF">
        <w:t>offre et de la demande présente</w:t>
      </w:r>
      <w:r>
        <w:t xml:space="preserve"> sur le marché.</w:t>
      </w:r>
      <w:r w:rsidR="003C4EBF">
        <w:t xml:space="preserve"> Elles se repèrent aux positions stratégiques qu’ont les entreprises entre elles. </w:t>
      </w:r>
    </w:p>
    <w:p w:rsidR="00C87C86" w:rsidRDefault="00C87C86" w:rsidP="00604AC5">
      <w:pPr>
        <w:jc w:val="both"/>
      </w:pPr>
    </w:p>
    <w:tbl>
      <w:tblPr>
        <w:tblStyle w:val="Grilledutableau"/>
        <w:tblW w:w="10490" w:type="dxa"/>
        <w:tblInd w:w="-714" w:type="dxa"/>
        <w:tblLook w:val="04A0" w:firstRow="1" w:lastRow="0" w:firstColumn="1" w:lastColumn="0" w:noHBand="0" w:noVBand="1"/>
      </w:tblPr>
      <w:tblGrid>
        <w:gridCol w:w="2694"/>
        <w:gridCol w:w="3118"/>
        <w:gridCol w:w="4678"/>
      </w:tblGrid>
      <w:tr w:rsidR="003C4EBF" w:rsidRPr="00EE50A9" w:rsidTr="00C87C86">
        <w:tc>
          <w:tcPr>
            <w:tcW w:w="2694" w:type="dxa"/>
            <w:shd w:val="clear" w:color="auto" w:fill="E7E6E6" w:themeFill="background2"/>
            <w:vAlign w:val="center"/>
          </w:tcPr>
          <w:p w:rsidR="003C4EBF" w:rsidRPr="00EE50A9" w:rsidRDefault="003C4EBF" w:rsidP="00C87C86">
            <w:pPr>
              <w:jc w:val="center"/>
              <w:rPr>
                <w:b/>
              </w:rPr>
            </w:pPr>
            <w:r w:rsidRPr="00EE50A9">
              <w:rPr>
                <w:b/>
              </w:rPr>
              <w:t>Les contraintes sur l’offre</w:t>
            </w:r>
          </w:p>
        </w:tc>
        <w:tc>
          <w:tcPr>
            <w:tcW w:w="3118" w:type="dxa"/>
            <w:shd w:val="clear" w:color="auto" w:fill="E7E6E6" w:themeFill="background2"/>
            <w:vAlign w:val="center"/>
          </w:tcPr>
          <w:p w:rsidR="003C4EBF" w:rsidRPr="00EE50A9" w:rsidRDefault="003C4EBF" w:rsidP="00C87C86">
            <w:pPr>
              <w:jc w:val="center"/>
              <w:rPr>
                <w:b/>
              </w:rPr>
            </w:pPr>
            <w:r w:rsidRPr="00EE50A9">
              <w:rPr>
                <w:b/>
              </w:rPr>
              <w:t>Les contraintes sur la demande</w:t>
            </w:r>
          </w:p>
        </w:tc>
        <w:tc>
          <w:tcPr>
            <w:tcW w:w="4678" w:type="dxa"/>
            <w:shd w:val="clear" w:color="auto" w:fill="E7E6E6" w:themeFill="background2"/>
            <w:vAlign w:val="center"/>
          </w:tcPr>
          <w:p w:rsidR="003C4EBF" w:rsidRPr="00EE50A9" w:rsidRDefault="003C4EBF" w:rsidP="00C87C86">
            <w:pPr>
              <w:jc w:val="center"/>
              <w:rPr>
                <w:b/>
              </w:rPr>
            </w:pPr>
            <w:r w:rsidRPr="00EE50A9">
              <w:rPr>
                <w:b/>
              </w:rPr>
              <w:t>Les contraintes de la concurrence</w:t>
            </w:r>
          </w:p>
        </w:tc>
      </w:tr>
      <w:tr w:rsidR="003C4EBF" w:rsidTr="00C87C86">
        <w:tc>
          <w:tcPr>
            <w:tcW w:w="2694" w:type="dxa"/>
          </w:tcPr>
          <w:p w:rsidR="00C87C86" w:rsidRDefault="003C4EBF" w:rsidP="00C87C86">
            <w:r>
              <w:t xml:space="preserve">- distribution des produits (règlementation des prix et de la pub,…). </w:t>
            </w:r>
          </w:p>
          <w:p w:rsidR="003C4EBF" w:rsidRDefault="003C4EBF" w:rsidP="00C87C86">
            <w:r>
              <w:t>[En France, pas aux USA].</w:t>
            </w:r>
          </w:p>
          <w:p w:rsidR="00C87C86" w:rsidRDefault="00C87C86" w:rsidP="00C87C86"/>
          <w:p w:rsidR="003C4EBF" w:rsidRDefault="003C4EBF" w:rsidP="00C87C86">
            <w:r>
              <w:t>- utilisation des facteurs de production (durée légale hebdomadaire de travail, condition de sécurité,… </w:t>
            </w:r>
            <w:r>
              <w:br/>
            </w:r>
            <w:r>
              <w:sym w:font="Wingdings" w:char="F0E0"/>
            </w:r>
            <w:r>
              <w:t xml:space="preserve"> DROIT DU TRAVAIL</w:t>
            </w:r>
          </w:p>
        </w:tc>
        <w:tc>
          <w:tcPr>
            <w:tcW w:w="3118" w:type="dxa"/>
          </w:tcPr>
          <w:p w:rsidR="00C87C86" w:rsidRDefault="003C4EBF" w:rsidP="00C87C86">
            <w:r>
              <w:t>- Le pouvoir d’achat des co</w:t>
            </w:r>
            <w:r>
              <w:t>n</w:t>
            </w:r>
            <w:r>
              <w:t>sommateurs</w:t>
            </w:r>
            <w:r w:rsidR="00C87C86">
              <w:t>.</w:t>
            </w:r>
          </w:p>
          <w:p w:rsidR="003C4EBF" w:rsidRDefault="003C4EBF" w:rsidP="00C87C86">
            <w:r>
              <w:br/>
              <w:t>- Evolution des habitudes, des goûts du vouloir d’achat du consommateur</w:t>
            </w:r>
            <w:r w:rsidR="00C87C86">
              <w:t>.</w:t>
            </w:r>
            <w:r>
              <w:t xml:space="preserve"> </w:t>
            </w:r>
            <w:r>
              <w:br/>
            </w:r>
            <w:r>
              <w:sym w:font="Wingdings" w:char="F0E0"/>
            </w:r>
            <w:r>
              <w:t xml:space="preserve"> USINE AUGMENTE</w:t>
            </w:r>
          </w:p>
        </w:tc>
        <w:tc>
          <w:tcPr>
            <w:tcW w:w="4678" w:type="dxa"/>
          </w:tcPr>
          <w:p w:rsidR="00C87C86" w:rsidRDefault="003C4EBF" w:rsidP="00C87C86">
            <w:r>
              <w:t>- Règlement sur la concentration</w:t>
            </w:r>
            <w:r w:rsidR="00C87C86">
              <w:t xml:space="preserve"> et les ententes d’entreprises</w:t>
            </w:r>
            <w:r>
              <w:t>.</w:t>
            </w:r>
          </w:p>
          <w:p w:rsidR="003C4EBF" w:rsidRDefault="003C4EBF" w:rsidP="00C87C86">
            <w:r>
              <w:t xml:space="preserve"> </w:t>
            </w:r>
            <w:r>
              <w:br/>
              <w:t>- Structure des marchés immuables sur lesquels elles évoluent.</w:t>
            </w:r>
            <w:r w:rsidR="00C87C86">
              <w:t xml:space="preserve"> Monopole (</w:t>
            </w:r>
            <w:r>
              <w:t>un seul ve</w:t>
            </w:r>
            <w:r w:rsidR="00C87C86">
              <w:t>ndeur pour pleins de demandeurs). Monopsone (</w:t>
            </w:r>
            <w:r>
              <w:t>un de</w:t>
            </w:r>
            <w:r w:rsidR="00C87C86">
              <w:t>ma</w:t>
            </w:r>
            <w:r w:rsidR="00C87C86">
              <w:t>n</w:t>
            </w:r>
            <w:r w:rsidR="00C87C86">
              <w:t>deur pour pleins de vendeurs). Oligopole (</w:t>
            </w:r>
            <w:r>
              <w:t>peu de ve</w:t>
            </w:r>
            <w:r w:rsidR="00C87C86">
              <w:t>ndeurs et de nombreux acheteurs). Oligo</w:t>
            </w:r>
            <w:r w:rsidR="00C87C86">
              <w:t>p</w:t>
            </w:r>
            <w:r w:rsidR="00C87C86">
              <w:t>sone (</w:t>
            </w:r>
            <w:r>
              <w:t xml:space="preserve">peu d’acheteurs pour </w:t>
            </w:r>
            <w:r w:rsidR="00C87C86">
              <w:t>de nombreux ve</w:t>
            </w:r>
            <w:r w:rsidR="00C87C86">
              <w:t>n</w:t>
            </w:r>
            <w:r w:rsidR="00C87C86">
              <w:t>deurs).</w:t>
            </w:r>
          </w:p>
          <w:p w:rsidR="003C4EBF" w:rsidRDefault="003C4EBF" w:rsidP="00C87C86">
            <w:r>
              <w:sym w:font="Wingdings" w:char="F0E0"/>
            </w:r>
            <w:r>
              <w:t xml:space="preserve"> PARFAITES OU IMPARFAITES </w:t>
            </w:r>
            <w:r w:rsidR="00C87C86">
              <w:br/>
            </w:r>
            <w:r>
              <w:t>(Théorie : maximum d’offreurs pour un maximum de demandeurs.</w:t>
            </w:r>
          </w:p>
        </w:tc>
      </w:tr>
    </w:tbl>
    <w:p w:rsidR="00C87C86" w:rsidRDefault="00C87C86" w:rsidP="00604AC5">
      <w:pPr>
        <w:jc w:val="both"/>
        <w:rPr>
          <w:u w:val="single"/>
        </w:rPr>
      </w:pPr>
    </w:p>
    <w:p w:rsidR="00DD42F7" w:rsidRPr="00EE50A9" w:rsidRDefault="00EE50A9" w:rsidP="00604AC5">
      <w:pPr>
        <w:jc w:val="both"/>
        <w:rPr>
          <w:u w:val="single"/>
        </w:rPr>
      </w:pPr>
      <w:r w:rsidRPr="00EE50A9">
        <w:rPr>
          <w:u w:val="single"/>
        </w:rPr>
        <w:t xml:space="preserve">Les opportunités fournies par l’environnement : </w:t>
      </w:r>
    </w:p>
    <w:p w:rsidR="00C87C86" w:rsidRDefault="00EE50A9" w:rsidP="00C87C86">
      <w:pPr>
        <w:pStyle w:val="Paragraphedeliste"/>
        <w:numPr>
          <w:ilvl w:val="0"/>
          <w:numId w:val="36"/>
        </w:numPr>
        <w:ind w:left="0"/>
        <w:jc w:val="both"/>
      </w:pPr>
      <w:r>
        <w:t xml:space="preserve">Opportunité de </w:t>
      </w:r>
      <w:r w:rsidRPr="00EE50A9">
        <w:rPr>
          <w:b/>
        </w:rPr>
        <w:t>croissance</w:t>
      </w:r>
      <w:r>
        <w:t xml:space="preserve"> ou de </w:t>
      </w:r>
      <w:r w:rsidR="00C87C86">
        <w:rPr>
          <w:b/>
        </w:rPr>
        <w:t>reconversion</w:t>
      </w:r>
    </w:p>
    <w:p w:rsidR="00EE50A9" w:rsidRDefault="00C87C86" w:rsidP="00C87C86">
      <w:pPr>
        <w:pStyle w:val="Paragraphedeliste"/>
        <w:numPr>
          <w:ilvl w:val="1"/>
          <w:numId w:val="36"/>
        </w:numPr>
        <w:jc w:val="both"/>
      </w:pPr>
      <w:r>
        <w:t>recyclage</w:t>
      </w:r>
    </w:p>
    <w:p w:rsidR="00C87C86" w:rsidRDefault="00EE50A9" w:rsidP="00C87C86">
      <w:pPr>
        <w:pStyle w:val="Paragraphedeliste"/>
        <w:numPr>
          <w:ilvl w:val="0"/>
          <w:numId w:val="36"/>
        </w:numPr>
        <w:ind w:left="0"/>
        <w:jc w:val="both"/>
      </w:pPr>
      <w:r>
        <w:t>Opportunité d’</w:t>
      </w:r>
      <w:r w:rsidRPr="00EE50A9">
        <w:rPr>
          <w:b/>
        </w:rPr>
        <w:t xml:space="preserve">ouverture de nouveaux marchés </w:t>
      </w:r>
    </w:p>
    <w:p w:rsidR="00C87C86" w:rsidRDefault="00EE50A9" w:rsidP="00C87C86">
      <w:pPr>
        <w:pStyle w:val="Paragraphedeliste"/>
        <w:numPr>
          <w:ilvl w:val="1"/>
          <w:numId w:val="36"/>
        </w:numPr>
        <w:jc w:val="both"/>
      </w:pPr>
      <w:r>
        <w:t>ouverture de frontières,</w:t>
      </w:r>
    </w:p>
    <w:p w:rsidR="00EE50A9" w:rsidRDefault="00C87C86" w:rsidP="00C87C86">
      <w:pPr>
        <w:pStyle w:val="Paragraphedeliste"/>
        <w:numPr>
          <w:ilvl w:val="1"/>
          <w:numId w:val="36"/>
        </w:numPr>
        <w:jc w:val="both"/>
      </w:pPr>
      <w:r>
        <w:t>engouement culturel</w:t>
      </w:r>
    </w:p>
    <w:p w:rsidR="00C87C86" w:rsidRDefault="00EE50A9" w:rsidP="00C87C86">
      <w:pPr>
        <w:pStyle w:val="Paragraphedeliste"/>
        <w:numPr>
          <w:ilvl w:val="0"/>
          <w:numId w:val="36"/>
        </w:numPr>
        <w:ind w:left="0"/>
        <w:jc w:val="both"/>
      </w:pPr>
      <w:r>
        <w:t xml:space="preserve">Opportunité de </w:t>
      </w:r>
      <w:r w:rsidRPr="00EE50A9">
        <w:rPr>
          <w:b/>
        </w:rPr>
        <w:t xml:space="preserve">Barrière d’Entrée aux concurrents étrangers </w:t>
      </w:r>
    </w:p>
    <w:p w:rsidR="00EE50A9" w:rsidRDefault="00C87C86" w:rsidP="00C87C86">
      <w:pPr>
        <w:pStyle w:val="Paragraphedeliste"/>
        <w:numPr>
          <w:ilvl w:val="1"/>
          <w:numId w:val="36"/>
        </w:numPr>
        <w:jc w:val="both"/>
      </w:pPr>
      <w:r>
        <w:t>constitution du capital</w:t>
      </w:r>
    </w:p>
    <w:p w:rsidR="00C87C86" w:rsidRDefault="00EE50A9" w:rsidP="00C87C86">
      <w:pPr>
        <w:pStyle w:val="Paragraphedeliste"/>
        <w:numPr>
          <w:ilvl w:val="0"/>
          <w:numId w:val="36"/>
        </w:numPr>
        <w:ind w:left="0"/>
        <w:jc w:val="both"/>
      </w:pPr>
      <w:r>
        <w:t>Opportunité d’</w:t>
      </w:r>
      <w:r w:rsidRPr="00EE50A9">
        <w:rPr>
          <w:b/>
        </w:rPr>
        <w:t>incitation étatique </w:t>
      </w:r>
    </w:p>
    <w:p w:rsidR="000742D3" w:rsidRDefault="00EE50A9" w:rsidP="000742D3">
      <w:pPr>
        <w:pStyle w:val="Paragraphedeliste"/>
        <w:numPr>
          <w:ilvl w:val="1"/>
          <w:numId w:val="36"/>
        </w:numPr>
        <w:jc w:val="both"/>
      </w:pPr>
      <w:r>
        <w:t xml:space="preserve">fiscale, zone franche où la fiscalité est nulle = Pays de Gekse dans le Jura, </w:t>
      </w:r>
    </w:p>
    <w:p w:rsidR="00EE50A9" w:rsidRDefault="00EE50A9" w:rsidP="000742D3">
      <w:pPr>
        <w:pStyle w:val="Paragraphedeliste"/>
        <w:numPr>
          <w:ilvl w:val="1"/>
          <w:numId w:val="36"/>
        </w:numPr>
        <w:jc w:val="both"/>
      </w:pPr>
      <w:r>
        <w:t>obliga</w:t>
      </w:r>
      <w:r w:rsidR="000742D3">
        <w:t>tion suite à une nouvelle loi</w:t>
      </w:r>
    </w:p>
    <w:p w:rsidR="000742D3" w:rsidRDefault="000742D3" w:rsidP="000742D3">
      <w:pPr>
        <w:jc w:val="both"/>
      </w:pPr>
    </w:p>
    <w:p w:rsidR="00604AC5" w:rsidRDefault="000742D3" w:rsidP="00604AC5">
      <w:pPr>
        <w:spacing w:after="0"/>
        <w:jc w:val="both"/>
      </w:pPr>
      <w:r>
        <w:t xml:space="preserve">Pour s’adapter, il faudra donc </w:t>
      </w:r>
      <w:r w:rsidR="00EE50A9">
        <w:t>surveiller l’environnement</w:t>
      </w:r>
      <w:r w:rsidR="00604AC5">
        <w:t> :</w:t>
      </w:r>
    </w:p>
    <w:p w:rsidR="000742D3" w:rsidRDefault="000742D3" w:rsidP="00604AC5">
      <w:pPr>
        <w:spacing w:after="0"/>
        <w:jc w:val="both"/>
      </w:pPr>
    </w:p>
    <w:p w:rsidR="000742D3" w:rsidRDefault="000742D3" w:rsidP="000742D3">
      <w:pPr>
        <w:spacing w:after="0"/>
        <w:jc w:val="both"/>
        <w:rPr>
          <w:u w:val="single"/>
        </w:rPr>
      </w:pPr>
      <w:r>
        <w:rPr>
          <w:u w:val="single"/>
        </w:rPr>
        <w:t xml:space="preserve">Comment </w:t>
      </w:r>
      <w:r w:rsidR="00F72C05">
        <w:rPr>
          <w:u w:val="single"/>
        </w:rPr>
        <w:t>faire ?</w:t>
      </w:r>
      <w:r>
        <w:rPr>
          <w:u w:val="single"/>
        </w:rPr>
        <w:t xml:space="preserve"> </w:t>
      </w:r>
    </w:p>
    <w:p w:rsidR="000742D3" w:rsidRDefault="000742D3" w:rsidP="000742D3">
      <w:pPr>
        <w:pStyle w:val="Paragraphedeliste"/>
        <w:numPr>
          <w:ilvl w:val="0"/>
          <w:numId w:val="27"/>
        </w:numPr>
        <w:jc w:val="both"/>
      </w:pPr>
      <w:r>
        <w:t xml:space="preserve">Les médias : presse, opinions. Pas de télé ni radio. </w:t>
      </w:r>
    </w:p>
    <w:p w:rsidR="000742D3" w:rsidRDefault="000742D3" w:rsidP="000742D3">
      <w:pPr>
        <w:pStyle w:val="Paragraphedeliste"/>
        <w:numPr>
          <w:ilvl w:val="0"/>
          <w:numId w:val="27"/>
        </w:numPr>
        <w:jc w:val="both"/>
      </w:pPr>
      <w:r>
        <w:t>Dépôts de brevets : INPI, concours Lépine, OEB.</w:t>
      </w:r>
    </w:p>
    <w:p w:rsidR="000742D3" w:rsidRDefault="000742D3" w:rsidP="000742D3">
      <w:pPr>
        <w:pStyle w:val="Paragraphedeliste"/>
        <w:numPr>
          <w:ilvl w:val="0"/>
          <w:numId w:val="27"/>
        </w:numPr>
        <w:jc w:val="both"/>
      </w:pPr>
      <w:r>
        <w:t>Produits concurrents.</w:t>
      </w:r>
    </w:p>
    <w:p w:rsidR="000742D3" w:rsidRDefault="000742D3" w:rsidP="000742D3">
      <w:pPr>
        <w:pStyle w:val="Paragraphedeliste"/>
        <w:numPr>
          <w:ilvl w:val="0"/>
          <w:numId w:val="27"/>
        </w:numPr>
        <w:jc w:val="both"/>
      </w:pPr>
      <w:r>
        <w:t>Data bases économiques, techniques, commerciales, juridiques ou démographiques : pyr</w:t>
      </w:r>
      <w:r>
        <w:t>a</w:t>
      </w:r>
      <w:r>
        <w:t>mide d’âge, CRM (Customer Relationship Management) = ETUDE STATISTIQUE.</w:t>
      </w:r>
      <w:r>
        <w:br/>
      </w:r>
    </w:p>
    <w:p w:rsidR="000742D3" w:rsidRDefault="000742D3" w:rsidP="00604AC5">
      <w:pPr>
        <w:spacing w:after="0"/>
        <w:jc w:val="both"/>
      </w:pPr>
      <w:r>
        <w:t xml:space="preserve">Il y a ainsi, deux techniques possibles : </w:t>
      </w:r>
    </w:p>
    <w:p w:rsidR="00604AC5" w:rsidRDefault="00EE50A9" w:rsidP="00604AC5">
      <w:pPr>
        <w:spacing w:after="0"/>
        <w:jc w:val="both"/>
      </w:pPr>
      <w:r>
        <w:sym w:font="Wingdings" w:char="F0E0"/>
      </w:r>
      <w:r>
        <w:t xml:space="preserve"> </w:t>
      </w:r>
      <w:r w:rsidRPr="00EE50A9">
        <w:rPr>
          <w:u w:val="single"/>
        </w:rPr>
        <w:t>Veille :</w:t>
      </w:r>
      <w:r>
        <w:t xml:space="preserve"> s’informer de façon systématique sur les techniques les plus récentes et surtout leur mise à disposition commerciale.</w:t>
      </w:r>
    </w:p>
    <w:p w:rsidR="00604AC5" w:rsidRDefault="00EE50A9" w:rsidP="00604AC5">
      <w:pPr>
        <w:spacing w:after="0"/>
        <w:jc w:val="both"/>
      </w:pPr>
      <w:r>
        <w:sym w:font="Wingdings" w:char="F0E0"/>
      </w:r>
      <w:r>
        <w:t xml:space="preserve"> </w:t>
      </w:r>
      <w:r w:rsidRPr="00EE50A9">
        <w:rPr>
          <w:u w:val="single"/>
        </w:rPr>
        <w:t>Intelligence Economique</w:t>
      </w:r>
      <w:r>
        <w:t>.</w:t>
      </w:r>
    </w:p>
    <w:p w:rsidR="00141227" w:rsidRPr="00141227" w:rsidRDefault="00141227" w:rsidP="000742D3">
      <w:pPr>
        <w:jc w:val="both"/>
      </w:pPr>
    </w:p>
    <w:p w:rsidR="00141227" w:rsidRDefault="00141227" w:rsidP="00604AC5">
      <w:pPr>
        <w:spacing w:after="0"/>
        <w:jc w:val="both"/>
      </w:pPr>
      <w:r>
        <w:rPr>
          <w:u w:val="single"/>
        </w:rPr>
        <w:t xml:space="preserve">Les objectifs de la veille ou le l’intelligence économique ? </w:t>
      </w:r>
      <w:r>
        <w:t xml:space="preserve"> </w:t>
      </w:r>
    </w:p>
    <w:p w:rsidR="00141227" w:rsidRDefault="00604AC5" w:rsidP="00604AC5">
      <w:pPr>
        <w:spacing w:after="0"/>
      </w:pPr>
      <w:r>
        <w:t>-</w:t>
      </w:r>
      <w:r w:rsidR="00141227">
        <w:t xml:space="preserve"> déceler les changements avant qu’ils ne se pro</w:t>
      </w:r>
      <w:r>
        <w:t>duisent complètement</w:t>
      </w:r>
      <w:r w:rsidR="00141227">
        <w:t>. Donc questionner le client.</w:t>
      </w:r>
      <w:r>
        <w:br/>
        <w:t xml:space="preserve">- </w:t>
      </w:r>
      <w:r w:rsidR="00141227">
        <w:t>repérer les véritables innovations technologiques</w:t>
      </w:r>
      <w:r w:rsidR="00141227">
        <w:br/>
      </w:r>
      <w:r>
        <w:lastRenderedPageBreak/>
        <w:t>-</w:t>
      </w:r>
      <w:r w:rsidR="00141227">
        <w:t xml:space="preserve"> anticiper les modifications règlementaires : LOBIING dans les chambres des lois.</w:t>
      </w:r>
      <w:r w:rsidR="00141227">
        <w:br/>
      </w:r>
      <w:r>
        <w:t xml:space="preserve">- </w:t>
      </w:r>
      <w:r w:rsidR="00141227">
        <w:t xml:space="preserve">être en permanence à l’écoute des micros, mésos et macros environnement. </w:t>
      </w:r>
    </w:p>
    <w:p w:rsidR="00141227" w:rsidRDefault="00141227" w:rsidP="00604AC5">
      <w:pPr>
        <w:spacing w:after="0"/>
        <w:jc w:val="both"/>
        <w:rPr>
          <w:u w:val="single"/>
        </w:rPr>
      </w:pPr>
      <w:r>
        <w:br/>
      </w:r>
      <w:r>
        <w:rPr>
          <w:u w:val="single"/>
        </w:rPr>
        <w:t xml:space="preserve">Quels usages pour l’entreprise ? </w:t>
      </w:r>
      <w:r>
        <w:t>Ce n’est pas de l’espionnage.</w:t>
      </w:r>
    </w:p>
    <w:p w:rsidR="00604AC5" w:rsidRDefault="00141227" w:rsidP="00604AC5">
      <w:pPr>
        <w:spacing w:after="0"/>
        <w:jc w:val="both"/>
      </w:pPr>
      <w:r>
        <w:t>- Pour adopter une vision cohérente de ses enjeux futurs (stratégie)</w:t>
      </w:r>
    </w:p>
    <w:p w:rsidR="00141227" w:rsidRPr="00604AC5" w:rsidRDefault="00604AC5" w:rsidP="00604AC5">
      <w:pPr>
        <w:spacing w:after="0"/>
      </w:pPr>
      <w:r>
        <w:rPr>
          <w:noProof/>
          <w:u w:val="single"/>
          <w:lang w:eastAsia="fr-FR"/>
        </w:rPr>
        <mc:AlternateContent>
          <mc:Choice Requires="wps">
            <w:drawing>
              <wp:anchor distT="0" distB="0" distL="114300" distR="114300" simplePos="0" relativeHeight="251659264" behindDoc="0" locked="0" layoutInCell="1" allowOverlap="1" wp14:anchorId="064A539C" wp14:editId="6C76287D">
                <wp:simplePos x="0" y="0"/>
                <wp:positionH relativeFrom="column">
                  <wp:posOffset>3172460</wp:posOffset>
                </wp:positionH>
                <wp:positionV relativeFrom="paragraph">
                  <wp:posOffset>351274</wp:posOffset>
                </wp:positionV>
                <wp:extent cx="2892056" cy="2743200"/>
                <wp:effectExtent l="0" t="0" r="22860" b="19050"/>
                <wp:wrapNone/>
                <wp:docPr id="2" name="Zone de texte 2"/>
                <wp:cNvGraphicFramePr/>
                <a:graphic xmlns:a="http://schemas.openxmlformats.org/drawingml/2006/main">
                  <a:graphicData uri="http://schemas.microsoft.com/office/word/2010/wordprocessingShape">
                    <wps:wsp>
                      <wps:cNvSpPr txBox="1"/>
                      <wps:spPr>
                        <a:xfrm>
                          <a:off x="0" y="0"/>
                          <a:ext cx="2892056" cy="2743200"/>
                        </a:xfrm>
                        <a:prstGeom prst="rect">
                          <a:avLst/>
                        </a:prstGeom>
                        <a:solidFill>
                          <a:schemeClr val="bg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9145A7" w:rsidRDefault="009145A7">
                            <w:r>
                              <w:br/>
                            </w:r>
                            <w:r>
                              <w:br/>
                              <w:t>Selon six dimensions de l’entreprise :</w:t>
                            </w:r>
                          </w:p>
                          <w:p w:rsidR="009145A7" w:rsidRDefault="009145A7" w:rsidP="00BC4AA1">
                            <w:pPr>
                              <w:pStyle w:val="Paragraphedeliste"/>
                              <w:numPr>
                                <w:ilvl w:val="0"/>
                                <w:numId w:val="28"/>
                              </w:numPr>
                            </w:pPr>
                            <w:r>
                              <w:t xml:space="preserve">Histoire et origine </w:t>
                            </w:r>
                          </w:p>
                          <w:p w:rsidR="009145A7" w:rsidRDefault="009145A7" w:rsidP="00BC4AA1">
                            <w:pPr>
                              <w:pStyle w:val="Paragraphedeliste"/>
                              <w:numPr>
                                <w:ilvl w:val="0"/>
                                <w:numId w:val="28"/>
                              </w:numPr>
                            </w:pPr>
                            <w:r>
                              <w:t>Taille</w:t>
                            </w:r>
                          </w:p>
                          <w:p w:rsidR="009145A7" w:rsidRDefault="009145A7" w:rsidP="00BC4AA1">
                            <w:pPr>
                              <w:pStyle w:val="Paragraphedeliste"/>
                              <w:numPr>
                                <w:ilvl w:val="0"/>
                                <w:numId w:val="28"/>
                              </w:numPr>
                            </w:pPr>
                            <w:r>
                              <w:t>Propriété et mode de propriété ou de contrôle.</w:t>
                            </w:r>
                          </w:p>
                          <w:p w:rsidR="009145A7" w:rsidRDefault="009145A7" w:rsidP="00BC4AA1">
                            <w:pPr>
                              <w:pStyle w:val="Paragraphedeliste"/>
                              <w:numPr>
                                <w:ilvl w:val="0"/>
                                <w:numId w:val="28"/>
                              </w:numPr>
                            </w:pPr>
                            <w:r>
                              <w:t>Type de technologie</w:t>
                            </w:r>
                          </w:p>
                          <w:p w:rsidR="009145A7" w:rsidRDefault="009145A7" w:rsidP="00BC4AA1">
                            <w:pPr>
                              <w:pStyle w:val="Paragraphedeliste"/>
                              <w:numPr>
                                <w:ilvl w:val="0"/>
                                <w:numId w:val="28"/>
                              </w:numPr>
                            </w:pPr>
                            <w:r>
                              <w:t>Dépendance vis-à-vis des clients et des fournisseurs</w:t>
                            </w:r>
                          </w:p>
                          <w:p w:rsidR="009145A7" w:rsidRDefault="009145A7" w:rsidP="00BC4AA1">
                            <w:pPr>
                              <w:pStyle w:val="Paragraphedeliste"/>
                              <w:numPr>
                                <w:ilvl w:val="0"/>
                                <w:numId w:val="28"/>
                              </w:numPr>
                            </w:pPr>
                            <w:r>
                              <w:t>Dispersion géographie (répartition)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64A539C" id="_x0000_t202" coordsize="21600,21600" o:spt="202" path="m,l,21600r21600,l21600,xe">
                <v:stroke joinstyle="miter"/>
                <v:path gradientshapeok="t" o:connecttype="rect"/>
              </v:shapetype>
              <v:shape id="Zone de texte 2" o:spid="_x0000_s1026" type="#_x0000_t202" style="position:absolute;margin-left:249.8pt;margin-top:27.65pt;width:227.7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" fillcolor="white [3212]" strokecolor="#c00000" strokeweight=".5pt">
                <v:textbox>
                  <w:txbxContent>
                    <w:p w:rsidR="009145A7" w:rsidRDefault="009145A7">
                      <w:r>
                        <w:br/>
                      </w:r>
                      <w:r>
                        <w:br/>
                        <w:t>Selon six dimensions de l’entreprise :</w:t>
                      </w:r>
                    </w:p>
                    <w:p w:rsidR="009145A7" w:rsidRDefault="009145A7" w:rsidP="00BC4AA1">
                      <w:pPr>
                        <w:pStyle w:val="Paragraphedeliste"/>
                        <w:numPr>
                          <w:ilvl w:val="0"/>
                          <w:numId w:val="28"/>
                        </w:numPr>
                      </w:pPr>
                      <w:r>
                        <w:t xml:space="preserve">Histoire et origine </w:t>
                      </w:r>
                    </w:p>
                    <w:p w:rsidR="009145A7" w:rsidRDefault="009145A7" w:rsidP="00BC4AA1">
                      <w:pPr>
                        <w:pStyle w:val="Paragraphedeliste"/>
                        <w:numPr>
                          <w:ilvl w:val="0"/>
                          <w:numId w:val="28"/>
                        </w:numPr>
                      </w:pPr>
                      <w:r>
                        <w:t>Taille</w:t>
                      </w:r>
                    </w:p>
                    <w:p w:rsidR="009145A7" w:rsidRDefault="009145A7" w:rsidP="00BC4AA1">
                      <w:pPr>
                        <w:pStyle w:val="Paragraphedeliste"/>
                        <w:numPr>
                          <w:ilvl w:val="0"/>
                          <w:numId w:val="28"/>
                        </w:numPr>
                      </w:pPr>
                      <w:r>
                        <w:t>Propriété et mode de propriété ou de contrôle.</w:t>
                      </w:r>
                    </w:p>
                    <w:p w:rsidR="009145A7" w:rsidRDefault="009145A7" w:rsidP="00BC4AA1">
                      <w:pPr>
                        <w:pStyle w:val="Paragraphedeliste"/>
                        <w:numPr>
                          <w:ilvl w:val="0"/>
                          <w:numId w:val="28"/>
                        </w:numPr>
                      </w:pPr>
                      <w:r>
                        <w:t>Type de technologie</w:t>
                      </w:r>
                    </w:p>
                    <w:p w:rsidR="009145A7" w:rsidRDefault="009145A7" w:rsidP="00BC4AA1">
                      <w:pPr>
                        <w:pStyle w:val="Paragraphedeliste"/>
                        <w:numPr>
                          <w:ilvl w:val="0"/>
                          <w:numId w:val="28"/>
                        </w:numPr>
                      </w:pPr>
                      <w:r>
                        <w:t>Dépendance vis-à-vis des clients et des fournisseurs</w:t>
                      </w:r>
                    </w:p>
                    <w:p w:rsidR="009145A7" w:rsidRDefault="009145A7" w:rsidP="00BC4AA1">
                      <w:pPr>
                        <w:pStyle w:val="Paragraphedeliste"/>
                        <w:numPr>
                          <w:ilvl w:val="0"/>
                          <w:numId w:val="28"/>
                        </w:numPr>
                      </w:pPr>
                      <w:r>
                        <w:t>Dispersion géographie (répartition)</w:t>
                      </w:r>
                    </w:p>
                  </w:txbxContent>
                </v:textbox>
              </v:shape>
            </w:pict>
          </mc:Fallback>
        </mc:AlternateContent>
      </w:r>
      <w:r w:rsidR="00141227">
        <w:t>- Pour élaborer des scénarios alternatifs d’évolution selon la réalité de ce qui adviendra.</w:t>
      </w:r>
      <w:r>
        <w:br/>
      </w:r>
    </w:p>
    <w:p w:rsidR="00ED5DDA" w:rsidRPr="00BC4AA1" w:rsidRDefault="00141227" w:rsidP="00604AC5">
      <w:pPr>
        <w:jc w:val="both"/>
        <w:rPr>
          <w:b/>
          <w:color w:val="FF0000"/>
          <w:sz w:val="24"/>
          <w:u w:val="thick"/>
        </w:rPr>
      </w:pPr>
      <w:r w:rsidRPr="00BC4AA1">
        <w:rPr>
          <w:b/>
          <w:color w:val="FF0000"/>
          <w:sz w:val="24"/>
          <w:u w:val="thick"/>
        </w:rPr>
        <w:t>SYNTHESE :</w:t>
      </w:r>
    </w:p>
    <w:p w:rsidR="00141227" w:rsidRDefault="00BC4AA1" w:rsidP="00604AC5">
      <w:pPr>
        <w:jc w:val="both"/>
      </w:pPr>
      <w:r>
        <w:rPr>
          <w:noProof/>
          <w:lang w:eastAsia="fr-FR"/>
        </w:rPr>
        <w:drawing>
          <wp:anchor distT="0" distB="0" distL="114300" distR="114300" simplePos="0" relativeHeight="251658240" behindDoc="0" locked="0" layoutInCell="1" allowOverlap="1" wp14:anchorId="12EEF6FD" wp14:editId="748603B3">
            <wp:simplePos x="0" y="0"/>
            <wp:positionH relativeFrom="column">
              <wp:posOffset>-144455</wp:posOffset>
            </wp:positionH>
            <wp:positionV relativeFrom="paragraph">
              <wp:posOffset>226946</wp:posOffset>
            </wp:positionV>
            <wp:extent cx="3168503" cy="1871331"/>
            <wp:effectExtent l="0" t="57150" r="0" b="5334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141227" w:rsidRDefault="00141227" w:rsidP="00604AC5">
      <w:pPr>
        <w:jc w:val="both"/>
      </w:pPr>
    </w:p>
    <w:p w:rsidR="00141227" w:rsidRDefault="00141227" w:rsidP="00604AC5">
      <w:pPr>
        <w:jc w:val="both"/>
      </w:pPr>
    </w:p>
    <w:p w:rsidR="00141227" w:rsidRDefault="00141227" w:rsidP="00604AC5">
      <w:pPr>
        <w:jc w:val="both"/>
      </w:pPr>
    </w:p>
    <w:p w:rsidR="00141227" w:rsidRDefault="00141227" w:rsidP="00604AC5">
      <w:pPr>
        <w:jc w:val="both"/>
      </w:pPr>
    </w:p>
    <w:p w:rsidR="00141227" w:rsidRDefault="00141227" w:rsidP="00604AC5">
      <w:pPr>
        <w:jc w:val="both"/>
      </w:pPr>
    </w:p>
    <w:p w:rsidR="00141227" w:rsidRDefault="00141227" w:rsidP="00604AC5">
      <w:pPr>
        <w:jc w:val="both"/>
      </w:pPr>
    </w:p>
    <w:p w:rsidR="00141227" w:rsidRDefault="00141227" w:rsidP="00604AC5">
      <w:pPr>
        <w:jc w:val="both"/>
      </w:pPr>
    </w:p>
    <w:p w:rsidR="00141227" w:rsidRDefault="00141227" w:rsidP="00604AC5">
      <w:pPr>
        <w:jc w:val="both"/>
      </w:pPr>
    </w:p>
    <w:p w:rsidR="000742D3" w:rsidRDefault="000742D3" w:rsidP="00604AC5">
      <w:pPr>
        <w:jc w:val="both"/>
      </w:pPr>
    </w:p>
    <w:p w:rsidR="000742D3" w:rsidRDefault="000742D3" w:rsidP="00604AC5">
      <w:pPr>
        <w:jc w:val="both"/>
      </w:pPr>
    </w:p>
    <w:p w:rsidR="00455DE2" w:rsidRDefault="00455DE2" w:rsidP="00604AC5">
      <w:pPr>
        <w:pStyle w:val="Paragraphedeliste"/>
        <w:numPr>
          <w:ilvl w:val="0"/>
          <w:numId w:val="14"/>
        </w:numPr>
        <w:jc w:val="both"/>
        <w:rPr>
          <w:b/>
          <w:u w:val="single"/>
        </w:rPr>
      </w:pPr>
      <w:r w:rsidRPr="00ED5DDA">
        <w:rPr>
          <w:b/>
          <w:u w:val="single"/>
        </w:rPr>
        <w:t>Typologies</w:t>
      </w:r>
      <w:r w:rsidR="000742D3">
        <w:rPr>
          <w:b/>
          <w:u w:val="single"/>
        </w:rPr>
        <w:t xml:space="preserve"> </w:t>
      </w:r>
      <w:r w:rsidR="000742D3">
        <w:t>(classement des entreprises)</w:t>
      </w:r>
    </w:p>
    <w:p w:rsidR="000742D3" w:rsidRPr="000742D3" w:rsidRDefault="000742D3" w:rsidP="000742D3">
      <w:pPr>
        <w:pStyle w:val="Paragraphedeliste"/>
        <w:jc w:val="both"/>
      </w:pPr>
    </w:p>
    <w:p w:rsidR="000742D3" w:rsidRDefault="00BC4AA1" w:rsidP="000742D3">
      <w:pPr>
        <w:pStyle w:val="Paragraphedeliste"/>
        <w:numPr>
          <w:ilvl w:val="0"/>
          <w:numId w:val="29"/>
        </w:numPr>
        <w:jc w:val="both"/>
      </w:pPr>
      <w:r w:rsidRPr="000742D3">
        <w:rPr>
          <w:b/>
        </w:rPr>
        <w:t>Leur taille (souvent lié à l’</w:t>
      </w:r>
      <w:r w:rsidR="00D71D59" w:rsidRPr="000742D3">
        <w:rPr>
          <w:b/>
        </w:rPr>
        <w:t xml:space="preserve">âge) : </w:t>
      </w:r>
    </w:p>
    <w:p w:rsidR="00D71D59" w:rsidRDefault="00D71D59" w:rsidP="00604AC5">
      <w:pPr>
        <w:pStyle w:val="Paragraphedeliste"/>
        <w:numPr>
          <w:ilvl w:val="0"/>
          <w:numId w:val="30"/>
        </w:numPr>
        <w:ind w:left="284"/>
        <w:jc w:val="both"/>
      </w:pPr>
      <w:r>
        <w:t xml:space="preserve">l’effectif en propre (hors sous-traitance), </w:t>
      </w:r>
    </w:p>
    <w:p w:rsidR="00D71D59" w:rsidRDefault="000742D3" w:rsidP="001F77FE">
      <w:pPr>
        <w:pStyle w:val="Paragraphedeliste"/>
        <w:numPr>
          <w:ilvl w:val="0"/>
          <w:numId w:val="30"/>
        </w:numPr>
        <w:ind w:left="284"/>
        <w:jc w:val="both"/>
      </w:pPr>
      <w:r>
        <w:t xml:space="preserve">le Chiffre d’Affaire et </w:t>
      </w:r>
      <w:r w:rsidR="00D71D59">
        <w:t xml:space="preserve">bénéfices, </w:t>
      </w:r>
    </w:p>
    <w:p w:rsidR="00D71D59" w:rsidRDefault="00D71D59" w:rsidP="00604AC5">
      <w:pPr>
        <w:pStyle w:val="Paragraphedeliste"/>
        <w:numPr>
          <w:ilvl w:val="0"/>
          <w:numId w:val="30"/>
        </w:numPr>
        <w:ind w:left="284"/>
        <w:jc w:val="both"/>
      </w:pPr>
      <w:r>
        <w:t>les capitaux propres (pa</w:t>
      </w:r>
      <w:r w:rsidR="000742D3">
        <w:t>rtie du captal la plus immuable</w:t>
      </w:r>
      <w:r>
        <w:t xml:space="preserve">), </w:t>
      </w:r>
    </w:p>
    <w:p w:rsidR="00D71D59" w:rsidRDefault="00D71D59" w:rsidP="00604AC5">
      <w:pPr>
        <w:pStyle w:val="Paragraphedeliste"/>
        <w:numPr>
          <w:ilvl w:val="0"/>
          <w:numId w:val="30"/>
        </w:numPr>
        <w:ind w:left="284"/>
        <w:jc w:val="both"/>
      </w:pPr>
      <w:r>
        <w:t xml:space="preserve">la valeur ajouté (ce qu’amène l’activité/part de transformation que l’entreprise apporte à toutes les matières traitées) = que pour l’industrie </w:t>
      </w:r>
    </w:p>
    <w:p w:rsidR="00604AC5" w:rsidRDefault="00D71D59" w:rsidP="00604AC5">
      <w:pPr>
        <w:pStyle w:val="Paragraphedeliste"/>
        <w:numPr>
          <w:ilvl w:val="0"/>
          <w:numId w:val="30"/>
        </w:numPr>
        <w:ind w:left="284"/>
        <w:jc w:val="both"/>
      </w:pPr>
      <w:r>
        <w:t>la part de production et de service exportée.</w:t>
      </w:r>
    </w:p>
    <w:p w:rsidR="00795378" w:rsidRDefault="00795378" w:rsidP="00604AC5">
      <w:pPr>
        <w:pStyle w:val="Paragraphedeliste"/>
        <w:ind w:left="284"/>
        <w:jc w:val="both"/>
      </w:pPr>
    </w:p>
    <w:tbl>
      <w:tblPr>
        <w:tblStyle w:val="Grilledutableau"/>
        <w:tblW w:w="0" w:type="auto"/>
        <w:tblLook w:val="04A0" w:firstRow="1" w:lastRow="0" w:firstColumn="1" w:lastColumn="0" w:noHBand="0" w:noVBand="1"/>
      </w:tblPr>
      <w:tblGrid>
        <w:gridCol w:w="1327"/>
        <w:gridCol w:w="1645"/>
        <w:gridCol w:w="851"/>
        <w:gridCol w:w="1842"/>
        <w:gridCol w:w="3214"/>
      </w:tblGrid>
      <w:tr w:rsidR="00795378" w:rsidTr="00B53775">
        <w:tc>
          <w:tcPr>
            <w:tcW w:w="2972" w:type="dxa"/>
            <w:gridSpan w:val="2"/>
            <w:shd w:val="clear" w:color="auto" w:fill="808080" w:themeFill="background1" w:themeFillShade="80"/>
          </w:tcPr>
          <w:p w:rsidR="00795378" w:rsidRDefault="00795378" w:rsidP="00604AC5">
            <w:pPr>
              <w:jc w:val="both"/>
            </w:pPr>
            <w:r>
              <w:t>Pour la France, il y a cinq classes de tailles </w:t>
            </w:r>
          </w:p>
        </w:tc>
        <w:tc>
          <w:tcPr>
            <w:tcW w:w="5907" w:type="dxa"/>
            <w:gridSpan w:val="3"/>
            <w:shd w:val="clear" w:color="auto" w:fill="808080" w:themeFill="background1" w:themeFillShade="80"/>
          </w:tcPr>
          <w:p w:rsidR="00795378" w:rsidRDefault="00795378" w:rsidP="00604AC5">
            <w:pPr>
              <w:jc w:val="both"/>
            </w:pPr>
            <w:r>
              <w:t>Pour l’harmonisation, l’UE a décidé en 2005 de n’en retenir que trois.</w:t>
            </w:r>
          </w:p>
        </w:tc>
      </w:tr>
      <w:tr w:rsidR="009578BA" w:rsidTr="00B53775">
        <w:tc>
          <w:tcPr>
            <w:tcW w:w="1327" w:type="dxa"/>
            <w:shd w:val="clear" w:color="auto" w:fill="D9D9D9" w:themeFill="background1" w:themeFillShade="D9"/>
          </w:tcPr>
          <w:p w:rsidR="009578BA" w:rsidRDefault="009578BA" w:rsidP="00604AC5">
            <w:pPr>
              <w:jc w:val="both"/>
            </w:pPr>
          </w:p>
        </w:tc>
        <w:tc>
          <w:tcPr>
            <w:tcW w:w="1645" w:type="dxa"/>
            <w:shd w:val="clear" w:color="auto" w:fill="D9D9D9" w:themeFill="background1" w:themeFillShade="D9"/>
          </w:tcPr>
          <w:p w:rsidR="009578BA" w:rsidRDefault="009578BA" w:rsidP="00604AC5">
            <w:pPr>
              <w:jc w:val="both"/>
            </w:pPr>
            <w:r>
              <w:t>SALARIE</w:t>
            </w:r>
          </w:p>
        </w:tc>
        <w:tc>
          <w:tcPr>
            <w:tcW w:w="851" w:type="dxa"/>
            <w:shd w:val="clear" w:color="auto" w:fill="D9D9D9" w:themeFill="background1" w:themeFillShade="D9"/>
          </w:tcPr>
          <w:p w:rsidR="009578BA" w:rsidRDefault="009578BA" w:rsidP="00604AC5">
            <w:pPr>
              <w:pStyle w:val="Paragraphedeliste"/>
              <w:ind w:left="171"/>
              <w:jc w:val="both"/>
            </w:pPr>
          </w:p>
        </w:tc>
        <w:tc>
          <w:tcPr>
            <w:tcW w:w="1842" w:type="dxa"/>
            <w:shd w:val="clear" w:color="auto" w:fill="D9D9D9" w:themeFill="background1" w:themeFillShade="D9"/>
          </w:tcPr>
          <w:p w:rsidR="009578BA" w:rsidRDefault="009578BA" w:rsidP="00604AC5">
            <w:pPr>
              <w:pStyle w:val="Paragraphedeliste"/>
              <w:ind w:left="171"/>
              <w:jc w:val="both"/>
            </w:pPr>
            <w:r>
              <w:t>SALARIE</w:t>
            </w:r>
          </w:p>
        </w:tc>
        <w:tc>
          <w:tcPr>
            <w:tcW w:w="3214" w:type="dxa"/>
            <w:shd w:val="clear" w:color="auto" w:fill="D9D9D9" w:themeFill="background1" w:themeFillShade="D9"/>
          </w:tcPr>
          <w:p w:rsidR="009578BA" w:rsidRDefault="009578BA" w:rsidP="00604AC5">
            <w:pPr>
              <w:pStyle w:val="Paragraphedeliste"/>
              <w:ind w:left="171"/>
              <w:jc w:val="both"/>
            </w:pPr>
            <w:r>
              <w:t>CA</w:t>
            </w:r>
            <w:r w:rsidR="00B53775">
              <w:t xml:space="preserve"> en millions d’euros</w:t>
            </w:r>
          </w:p>
        </w:tc>
      </w:tr>
      <w:tr w:rsidR="009578BA" w:rsidTr="00B53775">
        <w:tc>
          <w:tcPr>
            <w:tcW w:w="1327" w:type="dxa"/>
          </w:tcPr>
          <w:p w:rsidR="009578BA" w:rsidRDefault="009578BA" w:rsidP="00604AC5">
            <w:pPr>
              <w:pStyle w:val="Paragraphedeliste"/>
              <w:numPr>
                <w:ilvl w:val="2"/>
                <w:numId w:val="21"/>
              </w:numPr>
              <w:ind w:left="171"/>
              <w:jc w:val="both"/>
            </w:pPr>
            <w:r>
              <w:t>ME :</w:t>
            </w:r>
          </w:p>
          <w:p w:rsidR="009578BA" w:rsidRDefault="009578BA" w:rsidP="00604AC5">
            <w:pPr>
              <w:pStyle w:val="Paragraphedeliste"/>
              <w:numPr>
                <w:ilvl w:val="2"/>
                <w:numId w:val="21"/>
              </w:numPr>
              <w:ind w:left="171"/>
              <w:jc w:val="both"/>
            </w:pPr>
            <w:r>
              <w:t>TPE (3M)</w:t>
            </w:r>
          </w:p>
          <w:p w:rsidR="009578BA" w:rsidRDefault="009578BA" w:rsidP="00604AC5">
            <w:pPr>
              <w:pStyle w:val="Paragraphedeliste"/>
              <w:numPr>
                <w:ilvl w:val="2"/>
                <w:numId w:val="21"/>
              </w:numPr>
              <w:ind w:left="171"/>
              <w:jc w:val="both"/>
            </w:pPr>
            <w:r>
              <w:t xml:space="preserve">PE </w:t>
            </w:r>
          </w:p>
          <w:p w:rsidR="009578BA" w:rsidRDefault="009578BA" w:rsidP="00604AC5">
            <w:pPr>
              <w:pStyle w:val="Paragraphedeliste"/>
              <w:numPr>
                <w:ilvl w:val="2"/>
                <w:numId w:val="21"/>
              </w:numPr>
              <w:ind w:left="171"/>
              <w:jc w:val="both"/>
            </w:pPr>
            <w:r>
              <w:t xml:space="preserve">ETI </w:t>
            </w:r>
          </w:p>
          <w:p w:rsidR="009578BA" w:rsidRDefault="009578BA" w:rsidP="00604AC5">
            <w:pPr>
              <w:pStyle w:val="Paragraphedeliste"/>
              <w:numPr>
                <w:ilvl w:val="2"/>
                <w:numId w:val="21"/>
              </w:numPr>
              <w:ind w:left="171"/>
              <w:jc w:val="both"/>
            </w:pPr>
            <w:r>
              <w:t>GE</w:t>
            </w:r>
          </w:p>
        </w:tc>
        <w:tc>
          <w:tcPr>
            <w:tcW w:w="1645" w:type="dxa"/>
          </w:tcPr>
          <w:p w:rsidR="009578BA" w:rsidRDefault="009578BA" w:rsidP="00604AC5">
            <w:pPr>
              <w:pStyle w:val="Paragraphedeliste"/>
              <w:numPr>
                <w:ilvl w:val="2"/>
                <w:numId w:val="21"/>
              </w:numPr>
              <w:ind w:left="171"/>
              <w:jc w:val="both"/>
            </w:pPr>
            <w:r>
              <w:t xml:space="preserve">0 </w:t>
            </w:r>
          </w:p>
          <w:p w:rsidR="009578BA" w:rsidRDefault="009578BA" w:rsidP="00604AC5">
            <w:pPr>
              <w:pStyle w:val="Paragraphedeliste"/>
              <w:numPr>
                <w:ilvl w:val="2"/>
                <w:numId w:val="21"/>
              </w:numPr>
              <w:ind w:left="171"/>
              <w:jc w:val="both"/>
            </w:pPr>
            <w:r>
              <w:t xml:space="preserve">1 à 9 </w:t>
            </w:r>
          </w:p>
          <w:p w:rsidR="009578BA" w:rsidRDefault="009578BA" w:rsidP="00604AC5">
            <w:pPr>
              <w:pStyle w:val="Paragraphedeliste"/>
              <w:numPr>
                <w:ilvl w:val="2"/>
                <w:numId w:val="21"/>
              </w:numPr>
              <w:ind w:left="171"/>
              <w:jc w:val="both"/>
            </w:pPr>
            <w:r>
              <w:t>10 à 49</w:t>
            </w:r>
          </w:p>
          <w:p w:rsidR="00B53775" w:rsidRDefault="009578BA" w:rsidP="00604AC5">
            <w:pPr>
              <w:pStyle w:val="Paragraphedeliste"/>
              <w:numPr>
                <w:ilvl w:val="2"/>
                <w:numId w:val="21"/>
              </w:numPr>
              <w:ind w:left="171"/>
              <w:jc w:val="both"/>
            </w:pPr>
            <w:r>
              <w:t>50 à 4999</w:t>
            </w:r>
          </w:p>
          <w:p w:rsidR="009578BA" w:rsidRDefault="00B53775" w:rsidP="00604AC5">
            <w:pPr>
              <w:pStyle w:val="Paragraphedeliste"/>
              <w:numPr>
                <w:ilvl w:val="2"/>
                <w:numId w:val="21"/>
              </w:numPr>
              <w:ind w:left="171"/>
              <w:jc w:val="both"/>
            </w:pPr>
            <w:r>
              <w:t xml:space="preserve">Plus de </w:t>
            </w:r>
            <w:r w:rsidR="009578BA">
              <w:t xml:space="preserve">5000 </w:t>
            </w:r>
          </w:p>
        </w:tc>
        <w:tc>
          <w:tcPr>
            <w:tcW w:w="851" w:type="dxa"/>
          </w:tcPr>
          <w:p w:rsidR="009578BA" w:rsidRDefault="009578BA" w:rsidP="00604AC5">
            <w:pPr>
              <w:pStyle w:val="Paragraphedeliste"/>
              <w:numPr>
                <w:ilvl w:val="2"/>
                <w:numId w:val="21"/>
              </w:numPr>
              <w:ind w:left="171"/>
              <w:jc w:val="both"/>
            </w:pPr>
            <w:r>
              <w:t>TPE </w:t>
            </w:r>
          </w:p>
          <w:p w:rsidR="009578BA" w:rsidRDefault="009578BA" w:rsidP="00604AC5">
            <w:pPr>
              <w:pStyle w:val="Paragraphedeliste"/>
              <w:numPr>
                <w:ilvl w:val="2"/>
                <w:numId w:val="21"/>
              </w:numPr>
              <w:ind w:left="171"/>
              <w:jc w:val="both"/>
            </w:pPr>
            <w:r>
              <w:t>PE</w:t>
            </w:r>
          </w:p>
          <w:p w:rsidR="009578BA" w:rsidRDefault="009578BA" w:rsidP="00604AC5">
            <w:pPr>
              <w:pStyle w:val="Paragraphedeliste"/>
              <w:numPr>
                <w:ilvl w:val="2"/>
                <w:numId w:val="21"/>
              </w:numPr>
              <w:ind w:left="171"/>
              <w:jc w:val="both"/>
            </w:pPr>
            <w:r>
              <w:t>ME </w:t>
            </w:r>
          </w:p>
          <w:p w:rsidR="009578BA" w:rsidRDefault="009578BA" w:rsidP="00604AC5">
            <w:pPr>
              <w:pStyle w:val="Paragraphedeliste"/>
              <w:numPr>
                <w:ilvl w:val="2"/>
                <w:numId w:val="21"/>
              </w:numPr>
              <w:ind w:left="171"/>
              <w:jc w:val="both"/>
            </w:pPr>
            <w:r>
              <w:t>ETI</w:t>
            </w:r>
          </w:p>
          <w:p w:rsidR="009578BA" w:rsidRDefault="009578BA" w:rsidP="00604AC5">
            <w:pPr>
              <w:pStyle w:val="Paragraphedeliste"/>
              <w:numPr>
                <w:ilvl w:val="2"/>
                <w:numId w:val="21"/>
              </w:numPr>
              <w:ind w:left="171"/>
              <w:jc w:val="both"/>
            </w:pPr>
            <w:r>
              <w:t>GE</w:t>
            </w:r>
          </w:p>
        </w:tc>
        <w:tc>
          <w:tcPr>
            <w:tcW w:w="1842" w:type="dxa"/>
          </w:tcPr>
          <w:p w:rsidR="009578BA" w:rsidRDefault="009578BA" w:rsidP="00604AC5">
            <w:pPr>
              <w:pStyle w:val="Paragraphedeliste"/>
              <w:numPr>
                <w:ilvl w:val="2"/>
                <w:numId w:val="21"/>
              </w:numPr>
              <w:ind w:left="175"/>
              <w:jc w:val="both"/>
            </w:pPr>
            <w:r>
              <w:t>0 à 9</w:t>
            </w:r>
          </w:p>
          <w:p w:rsidR="009578BA" w:rsidRDefault="009578BA" w:rsidP="00604AC5">
            <w:pPr>
              <w:pStyle w:val="Paragraphedeliste"/>
              <w:numPr>
                <w:ilvl w:val="2"/>
                <w:numId w:val="21"/>
              </w:numPr>
              <w:ind w:left="175"/>
              <w:jc w:val="both"/>
            </w:pPr>
            <w:r>
              <w:t>10 à 49</w:t>
            </w:r>
          </w:p>
          <w:p w:rsidR="009578BA" w:rsidRDefault="009578BA" w:rsidP="00604AC5">
            <w:pPr>
              <w:pStyle w:val="Paragraphedeliste"/>
              <w:numPr>
                <w:ilvl w:val="2"/>
                <w:numId w:val="21"/>
              </w:numPr>
              <w:ind w:left="175"/>
              <w:jc w:val="both"/>
            </w:pPr>
            <w:r>
              <w:t>50 à 249</w:t>
            </w:r>
          </w:p>
          <w:p w:rsidR="009578BA" w:rsidRDefault="009578BA" w:rsidP="00604AC5">
            <w:pPr>
              <w:pStyle w:val="Paragraphedeliste"/>
              <w:numPr>
                <w:ilvl w:val="2"/>
                <w:numId w:val="21"/>
              </w:numPr>
              <w:ind w:left="175"/>
              <w:jc w:val="both"/>
            </w:pPr>
            <w:r>
              <w:t>250 à 5 000</w:t>
            </w:r>
          </w:p>
          <w:p w:rsidR="009578BA" w:rsidRDefault="00B53775" w:rsidP="00604AC5">
            <w:pPr>
              <w:pStyle w:val="Paragraphedeliste"/>
              <w:numPr>
                <w:ilvl w:val="2"/>
                <w:numId w:val="21"/>
              </w:numPr>
              <w:ind w:left="175"/>
              <w:jc w:val="both"/>
            </w:pPr>
            <w:r>
              <w:t>Plus de 5000</w:t>
            </w:r>
          </w:p>
        </w:tc>
        <w:tc>
          <w:tcPr>
            <w:tcW w:w="3214" w:type="dxa"/>
          </w:tcPr>
          <w:p w:rsidR="00B53775" w:rsidRDefault="00B53775" w:rsidP="00604AC5">
            <w:pPr>
              <w:pStyle w:val="Paragraphedeliste"/>
              <w:numPr>
                <w:ilvl w:val="2"/>
                <w:numId w:val="21"/>
              </w:numPr>
              <w:ind w:left="171"/>
              <w:jc w:val="both"/>
            </w:pPr>
            <w:r>
              <w:t>Inférieur à 2.</w:t>
            </w:r>
          </w:p>
          <w:p w:rsidR="00B53775" w:rsidRDefault="00B53775" w:rsidP="00604AC5">
            <w:pPr>
              <w:pStyle w:val="Paragraphedeliste"/>
              <w:numPr>
                <w:ilvl w:val="2"/>
                <w:numId w:val="21"/>
              </w:numPr>
              <w:ind w:left="171"/>
              <w:jc w:val="both"/>
            </w:pPr>
            <w:r>
              <w:t>3 à 10.</w:t>
            </w:r>
          </w:p>
          <w:p w:rsidR="009578BA" w:rsidRDefault="00B53775" w:rsidP="00604AC5">
            <w:pPr>
              <w:pStyle w:val="Paragraphedeliste"/>
              <w:numPr>
                <w:ilvl w:val="2"/>
                <w:numId w:val="21"/>
              </w:numPr>
              <w:ind w:left="171"/>
              <w:jc w:val="both"/>
            </w:pPr>
            <w:r>
              <w:t>10 à 50.</w:t>
            </w:r>
          </w:p>
          <w:p w:rsidR="00B53775" w:rsidRDefault="00B53775" w:rsidP="00604AC5">
            <w:pPr>
              <w:pStyle w:val="Paragraphedeliste"/>
              <w:numPr>
                <w:ilvl w:val="2"/>
                <w:numId w:val="21"/>
              </w:numPr>
              <w:ind w:left="171"/>
              <w:jc w:val="both"/>
            </w:pPr>
          </w:p>
        </w:tc>
      </w:tr>
    </w:tbl>
    <w:p w:rsidR="00795378" w:rsidRDefault="000742D3" w:rsidP="00604AC5">
      <w:pPr>
        <w:spacing w:after="0"/>
        <w:jc w:val="both"/>
      </w:pPr>
      <w:r>
        <w:br/>
        <w:t xml:space="preserve">   Il y a un effet de seuil qui coute de l’argent et pousse les entreprises à ne pas les dépasser :</w:t>
      </w:r>
    </w:p>
    <w:p w:rsidR="00D71D59" w:rsidRDefault="009D2C55" w:rsidP="00604AC5">
      <w:pPr>
        <w:pStyle w:val="Paragraphedeliste"/>
        <w:numPr>
          <w:ilvl w:val="0"/>
          <w:numId w:val="31"/>
        </w:numPr>
        <w:spacing w:after="0"/>
        <w:ind w:left="426"/>
        <w:jc w:val="both"/>
      </w:pPr>
      <w:r>
        <w:t xml:space="preserve">&gt; 10 salariés : obligation d’élire un </w:t>
      </w:r>
      <w:r w:rsidRPr="009D2C55">
        <w:rPr>
          <w:b/>
        </w:rPr>
        <w:t>Délégué du personnel</w:t>
      </w:r>
      <w:r>
        <w:t>.</w:t>
      </w:r>
    </w:p>
    <w:p w:rsidR="009D2C55" w:rsidRDefault="009D2C55" w:rsidP="00604AC5">
      <w:pPr>
        <w:pStyle w:val="Paragraphedeliste"/>
        <w:numPr>
          <w:ilvl w:val="0"/>
          <w:numId w:val="31"/>
        </w:numPr>
        <w:spacing w:after="0"/>
        <w:ind w:left="426"/>
        <w:jc w:val="both"/>
      </w:pPr>
      <w:r>
        <w:t xml:space="preserve">&gt; 50 salariés : obligation de </w:t>
      </w:r>
      <w:r w:rsidRPr="009D2C55">
        <w:rPr>
          <w:b/>
        </w:rPr>
        <w:t>Comité d’entreprise</w:t>
      </w:r>
      <w:r>
        <w:t xml:space="preserve"> et de </w:t>
      </w:r>
      <w:r w:rsidRPr="009D2C55">
        <w:rPr>
          <w:b/>
        </w:rPr>
        <w:t>Comité d’hygiène et de sécurité des co</w:t>
      </w:r>
      <w:r w:rsidRPr="009D2C55">
        <w:rPr>
          <w:b/>
        </w:rPr>
        <w:t>n</w:t>
      </w:r>
      <w:r w:rsidRPr="009D2C55">
        <w:rPr>
          <w:b/>
        </w:rPr>
        <w:t>ditions de travail</w:t>
      </w:r>
      <w:r>
        <w:t>.</w:t>
      </w:r>
    </w:p>
    <w:p w:rsidR="000742D3" w:rsidRDefault="000742D3" w:rsidP="000742D3">
      <w:pPr>
        <w:spacing w:after="0"/>
        <w:jc w:val="both"/>
      </w:pPr>
    </w:p>
    <w:p w:rsidR="000742D3" w:rsidRDefault="000742D3" w:rsidP="000742D3">
      <w:pPr>
        <w:spacing w:after="0"/>
        <w:jc w:val="both"/>
      </w:pPr>
    </w:p>
    <w:p w:rsidR="009D2C55" w:rsidRDefault="009D2C55" w:rsidP="00604AC5">
      <w:pPr>
        <w:pStyle w:val="Paragraphedeliste"/>
        <w:spacing w:after="0"/>
        <w:ind w:left="426"/>
        <w:jc w:val="both"/>
      </w:pPr>
    </w:p>
    <w:p w:rsidR="00BC4AA1" w:rsidRDefault="00BC4AA1" w:rsidP="00604AC5">
      <w:pPr>
        <w:pStyle w:val="Paragraphedeliste"/>
        <w:numPr>
          <w:ilvl w:val="0"/>
          <w:numId w:val="29"/>
        </w:numPr>
        <w:jc w:val="both"/>
        <w:rPr>
          <w:b/>
        </w:rPr>
      </w:pPr>
      <w:r w:rsidRPr="00D71D59">
        <w:rPr>
          <w:b/>
        </w:rPr>
        <w:t>La nature de l’activité externe.</w:t>
      </w:r>
    </w:p>
    <w:p w:rsidR="00B53775" w:rsidRDefault="00B53775" w:rsidP="00604AC5">
      <w:r>
        <w:t>Pour le secteur d’activité, le poids des entreprises se calcule en</w:t>
      </w:r>
      <w:r w:rsidR="004A62AE">
        <w:t xml:space="preserve"> pourcentage de valeur ajoutée.</w:t>
      </w:r>
      <w:r w:rsidR="004A62AE">
        <w:br/>
      </w:r>
      <w:r w:rsidRPr="00B53775">
        <w:t xml:space="preserve">Valeur Ajoutée = Richesse créée au cours du processus de fabrication </w:t>
      </w:r>
      <w:r w:rsidRPr="00B53775">
        <w:br/>
        <w:t xml:space="preserve">                            </w:t>
      </w:r>
      <w:r>
        <w:rPr>
          <w:highlight w:val="yellow"/>
        </w:rPr>
        <w:t xml:space="preserve">= Prix des produits et des services sortie usine </w:t>
      </w:r>
      <w:r w:rsidRPr="00B53775">
        <w:rPr>
          <w:highlight w:val="yellow"/>
        </w:rPr>
        <w:t>– consommations intermédiaires.</w:t>
      </w:r>
    </w:p>
    <w:p w:rsidR="00B53775" w:rsidRPr="000742D3" w:rsidRDefault="00AA4C89" w:rsidP="00604AC5">
      <w:pPr>
        <w:jc w:val="both"/>
        <w:rPr>
          <w:rFonts w:eastAsiaTheme="minorEastAsia"/>
        </w:rPr>
      </w:pPr>
      <m:oMathPara>
        <m:oMathParaPr>
          <m:jc m:val="left"/>
        </m:oMathParaPr>
        <m:oMath>
          <m:nary>
            <m:naryPr>
              <m:chr m:val="∑"/>
              <m:limLoc m:val="undOvr"/>
              <m:subHide m:val="1"/>
              <m:supHide m:val="1"/>
              <m:ctrlPr>
                <w:rPr>
                  <w:rFonts w:ascii="Cambria Math" w:hAnsi="Cambria Math"/>
                  <w:highlight w:val="yellow"/>
                </w:rPr>
              </m:ctrlPr>
            </m:naryPr>
            <m:sub/>
            <m:sup/>
            <m:e>
              <m:r>
                <m:rPr>
                  <m:sty m:val="p"/>
                </m:rPr>
                <w:rPr>
                  <w:rFonts w:ascii="Cambria Math" w:hAnsi="Cambria Math"/>
                  <w:highlight w:val="yellow"/>
                </w:rPr>
                <m:t>VA=Produit Brut Intérieur.</m:t>
              </m:r>
            </m:e>
          </m:nary>
        </m:oMath>
      </m:oMathPara>
    </w:p>
    <w:p w:rsidR="000742D3" w:rsidRDefault="000742D3" w:rsidP="00604AC5">
      <w:pPr>
        <w:spacing w:after="0"/>
        <w:jc w:val="both"/>
        <w:rPr>
          <w:rFonts w:eastAsiaTheme="minorEastAsia"/>
        </w:rPr>
      </w:pPr>
    </w:p>
    <w:p w:rsidR="00B53775" w:rsidRPr="000742D3" w:rsidRDefault="00B53775" w:rsidP="000742D3">
      <w:pPr>
        <w:spacing w:after="0"/>
        <w:jc w:val="both"/>
        <w:rPr>
          <w:rFonts w:eastAsiaTheme="minorEastAsia"/>
          <w:i/>
        </w:rPr>
      </w:pPr>
      <w:r w:rsidRPr="000742D3">
        <w:rPr>
          <w:rFonts w:eastAsiaTheme="minorEastAsia"/>
          <w:i/>
        </w:rPr>
        <w:t xml:space="preserve">Poids et secteur des entreprises : </w:t>
      </w:r>
    </w:p>
    <w:p w:rsidR="00B53775" w:rsidRPr="00B53775" w:rsidRDefault="00B53775" w:rsidP="00604AC5">
      <w:pPr>
        <w:pStyle w:val="Paragraphedeliste"/>
        <w:numPr>
          <w:ilvl w:val="0"/>
          <w:numId w:val="30"/>
        </w:numPr>
        <w:spacing w:after="0"/>
        <w:jc w:val="both"/>
      </w:pPr>
      <w:r>
        <w:t>GE = industrie alimentaire, industrie, transport.</w:t>
      </w:r>
    </w:p>
    <w:p w:rsidR="00B53775" w:rsidRPr="00B53775" w:rsidRDefault="00B53775" w:rsidP="00604AC5">
      <w:pPr>
        <w:pStyle w:val="Paragraphedeliste"/>
        <w:numPr>
          <w:ilvl w:val="0"/>
          <w:numId w:val="30"/>
        </w:numPr>
        <w:spacing w:after="0"/>
        <w:jc w:val="both"/>
      </w:pPr>
      <w:r>
        <w:t>PME = commerce, construction.</w:t>
      </w:r>
    </w:p>
    <w:p w:rsidR="005C7C29" w:rsidRDefault="00B53775" w:rsidP="00604AC5">
      <w:pPr>
        <w:pStyle w:val="Paragraphedeliste"/>
        <w:numPr>
          <w:ilvl w:val="0"/>
          <w:numId w:val="30"/>
        </w:numPr>
        <w:jc w:val="both"/>
      </w:pPr>
      <w:r>
        <w:t>TPE = éd</w:t>
      </w:r>
      <w:r w:rsidR="004A62AE">
        <w:t>ucation, santé, action publique.</w:t>
      </w:r>
    </w:p>
    <w:p w:rsidR="005C7C29" w:rsidRPr="005C7C29" w:rsidRDefault="005C7C29" w:rsidP="00604AC5">
      <w:pPr>
        <w:jc w:val="both"/>
      </w:pPr>
    </w:p>
    <w:p w:rsidR="005C7C29" w:rsidRDefault="00BC4AA1" w:rsidP="00604AC5">
      <w:pPr>
        <w:pStyle w:val="Paragraphedeliste"/>
        <w:numPr>
          <w:ilvl w:val="0"/>
          <w:numId w:val="29"/>
        </w:numPr>
        <w:jc w:val="both"/>
        <w:rPr>
          <w:b/>
        </w:rPr>
      </w:pPr>
      <w:r w:rsidRPr="00D71D59">
        <w:rPr>
          <w:b/>
        </w:rPr>
        <w:t>La forme juridique.</w:t>
      </w:r>
    </w:p>
    <w:p w:rsidR="005C7C29" w:rsidRDefault="005C7C29" w:rsidP="00604AC5">
      <w:pPr>
        <w:tabs>
          <w:tab w:val="left" w:pos="142"/>
        </w:tabs>
        <w:rPr>
          <w:i/>
        </w:rPr>
      </w:pPr>
      <w:r>
        <w:t>Pour le statut juridique, le droit français distingue :</w:t>
      </w:r>
      <w:r>
        <w:br/>
      </w:r>
      <w:r>
        <w:sym w:font="Wingdings" w:char="F0E0"/>
      </w:r>
      <w:r>
        <w:t xml:space="preserve"> </w:t>
      </w:r>
      <w:r w:rsidRPr="005C7C29">
        <w:rPr>
          <w:i/>
        </w:rPr>
        <w:t>Les apporteurs en capital</w:t>
      </w:r>
      <w:r>
        <w:t xml:space="preserve"> : </w:t>
      </w:r>
      <w:r>
        <w:br/>
      </w:r>
      <w:r w:rsidR="009145A7">
        <w:t xml:space="preserve">          </w:t>
      </w:r>
      <w:r>
        <w:t>- Si un seul : entreprise individuelle</w:t>
      </w:r>
      <w:r w:rsidR="00604AC5">
        <w:t xml:space="preserve">                  </w:t>
      </w:r>
      <w:r w:rsidR="009145A7">
        <w:t xml:space="preserve">        </w:t>
      </w:r>
      <w:r>
        <w:t xml:space="preserve"> </w:t>
      </w:r>
      <w:r w:rsidR="000742D3">
        <w:br/>
        <w:t xml:space="preserve">          </w:t>
      </w:r>
      <w:r>
        <w:t>- Si plusieurs : société.</w:t>
      </w:r>
      <w:r>
        <w:br/>
      </w:r>
      <w:r>
        <w:sym w:font="Wingdings" w:char="F0E0"/>
      </w:r>
      <w:r>
        <w:t xml:space="preserve"> </w:t>
      </w:r>
      <w:r w:rsidRPr="005C7C29">
        <w:rPr>
          <w:i/>
        </w:rPr>
        <w:t>Le degré de responsabilité</w:t>
      </w:r>
      <w:r>
        <w:t xml:space="preserve"> : </w:t>
      </w:r>
      <w:r>
        <w:br/>
      </w:r>
      <w:r w:rsidR="009145A7">
        <w:t xml:space="preserve">         </w:t>
      </w:r>
      <w:r>
        <w:t xml:space="preserve"> - indéfiniment et solidairement : société en nom collectif</w:t>
      </w:r>
      <w:r>
        <w:br/>
      </w:r>
      <w:r w:rsidR="009145A7">
        <w:t xml:space="preserve">         </w:t>
      </w:r>
      <w:r>
        <w:t xml:space="preserve"> - à concurrence de leur apport : </w:t>
      </w:r>
      <w:r>
        <w:br/>
      </w:r>
      <w:r w:rsidR="00604AC5">
        <w:t xml:space="preserve"> </w:t>
      </w:r>
      <w:r w:rsidR="00604AC5">
        <w:tab/>
      </w:r>
      <w:r w:rsidR="00604AC5">
        <w:tab/>
      </w:r>
      <w:r w:rsidR="00604AC5">
        <w:tab/>
      </w:r>
      <w:r w:rsidR="009145A7">
        <w:t xml:space="preserve"> </w:t>
      </w:r>
      <w:r>
        <w:t xml:space="preserve">-- </w:t>
      </w:r>
      <w:r w:rsidRPr="009145A7">
        <w:rPr>
          <w:i/>
        </w:rPr>
        <w:t>Société d’</w:t>
      </w:r>
      <w:r w:rsidR="009145A7" w:rsidRPr="009145A7">
        <w:rPr>
          <w:i/>
        </w:rPr>
        <w:t>Action Simplifié</w:t>
      </w:r>
      <w:r w:rsidR="009145A7">
        <w:t> : permet une grande souplesse parce qu’il est possible aux associés de stabiliser leur partenariat en empêchant toutes arrivées nouvelles d’actionnaires (évite les OPA). Les droits des actionnaires sont strictement identiques. Ils supportent les pertes jusqu’à concurrences de leurs apports.</w:t>
      </w:r>
      <w:r>
        <w:br/>
      </w:r>
      <w:r w:rsidR="00604AC5">
        <w:rPr>
          <w:i/>
        </w:rPr>
        <w:t xml:space="preserve"> </w:t>
      </w:r>
      <w:r w:rsidR="00604AC5">
        <w:rPr>
          <w:i/>
        </w:rPr>
        <w:tab/>
      </w:r>
      <w:r w:rsidR="00604AC5">
        <w:rPr>
          <w:i/>
        </w:rPr>
        <w:tab/>
      </w:r>
      <w:r w:rsidR="00604AC5">
        <w:rPr>
          <w:i/>
        </w:rPr>
        <w:tab/>
      </w:r>
      <w:r w:rsidR="009145A7" w:rsidRPr="009145A7">
        <w:rPr>
          <w:i/>
        </w:rPr>
        <w:t>-- EURL</w:t>
      </w:r>
      <w:r w:rsidR="009145A7">
        <w:rPr>
          <w:i/>
        </w:rPr>
        <w:t xml:space="preserve"> : </w:t>
      </w:r>
      <w:r w:rsidR="009145A7">
        <w:t>permet de dissocier le patrimoine personnel du patrimoine de l’entreprise. Les créanciers ne peuvent se payer que sur le patrimoine de l’entreprise et on ne peut pas prendre d’argent à la famille.</w:t>
      </w:r>
      <w:r w:rsidR="009145A7">
        <w:br/>
      </w:r>
      <w:r w:rsidR="00604AC5">
        <w:t xml:space="preserve"> </w:t>
      </w:r>
      <w:r w:rsidR="00604AC5">
        <w:tab/>
      </w:r>
      <w:r w:rsidR="00604AC5">
        <w:tab/>
      </w:r>
      <w:r w:rsidR="00604AC5">
        <w:tab/>
      </w:r>
      <w:r w:rsidR="009145A7">
        <w:t xml:space="preserve"> -- </w:t>
      </w:r>
      <w:r w:rsidR="009145A7" w:rsidRPr="009145A7">
        <w:rPr>
          <w:i/>
        </w:rPr>
        <w:t>Société Anonyme.</w:t>
      </w:r>
      <w:r w:rsidR="009145A7" w:rsidRPr="009145A7">
        <w:rPr>
          <w:i/>
        </w:rPr>
        <w:br/>
      </w:r>
      <w:r w:rsidR="00604AC5">
        <w:rPr>
          <w:i/>
        </w:rPr>
        <w:t xml:space="preserve"> </w:t>
      </w:r>
      <w:r w:rsidR="00604AC5">
        <w:rPr>
          <w:i/>
        </w:rPr>
        <w:tab/>
      </w:r>
      <w:r w:rsidR="00604AC5">
        <w:rPr>
          <w:i/>
        </w:rPr>
        <w:tab/>
      </w:r>
      <w:r w:rsidR="00604AC5">
        <w:rPr>
          <w:i/>
        </w:rPr>
        <w:tab/>
      </w:r>
      <w:r w:rsidR="009145A7" w:rsidRPr="009145A7">
        <w:rPr>
          <w:i/>
        </w:rPr>
        <w:t xml:space="preserve"> </w:t>
      </w:r>
      <w:r w:rsidRPr="009145A7">
        <w:rPr>
          <w:i/>
        </w:rPr>
        <w:t>-- Société A</w:t>
      </w:r>
      <w:r w:rsidR="009145A7">
        <w:rPr>
          <w:i/>
        </w:rPr>
        <w:t xml:space="preserve"> Responsabilité Limité.</w:t>
      </w:r>
      <w:r w:rsidRPr="009145A7">
        <w:rPr>
          <w:i/>
        </w:rPr>
        <w:br/>
      </w:r>
      <w:r w:rsidR="009145A7" w:rsidRPr="009145A7">
        <w:rPr>
          <w:i/>
        </w:rPr>
        <w:t xml:space="preserve"> </w:t>
      </w:r>
      <w:r w:rsidR="00604AC5">
        <w:rPr>
          <w:i/>
        </w:rPr>
        <w:t xml:space="preserve"> </w:t>
      </w:r>
      <w:r w:rsidR="00604AC5">
        <w:rPr>
          <w:i/>
        </w:rPr>
        <w:tab/>
      </w:r>
      <w:r w:rsidR="00604AC5">
        <w:rPr>
          <w:i/>
        </w:rPr>
        <w:tab/>
      </w:r>
      <w:r w:rsidR="00604AC5">
        <w:rPr>
          <w:i/>
        </w:rPr>
        <w:tab/>
      </w:r>
      <w:r w:rsidRPr="009145A7">
        <w:rPr>
          <w:i/>
        </w:rPr>
        <w:t>-- SEL.</w:t>
      </w:r>
    </w:p>
    <w:p w:rsidR="000742D3" w:rsidRDefault="000742D3" w:rsidP="00604AC5">
      <w:pPr>
        <w:tabs>
          <w:tab w:val="left" w:pos="142"/>
        </w:tabs>
        <w:rPr>
          <w:i/>
        </w:rPr>
      </w:pPr>
    </w:p>
    <w:p w:rsidR="009145A7" w:rsidRPr="009145A7" w:rsidRDefault="009145A7" w:rsidP="00604AC5">
      <w:r>
        <w:t xml:space="preserve">   Une entreprise poursuit une finalité : </w:t>
      </w:r>
      <w:r w:rsidR="000742D3">
        <w:br/>
        <w:t xml:space="preserve">- </w:t>
      </w:r>
      <w:r>
        <w:t>Lucrative (à profit) = entrepr</w:t>
      </w:r>
      <w:r w:rsidR="000742D3">
        <w:t xml:space="preserve">ise privée. </w:t>
      </w:r>
      <w:r w:rsidR="000742D3">
        <w:br/>
        <w:t>-</w:t>
      </w:r>
      <w:r>
        <w:t xml:space="preserve"> Non-lucrative (administration, </w:t>
      </w:r>
      <w:r w:rsidR="000742D3">
        <w:t xml:space="preserve">EPIC, SA, SEM, associations, </w:t>
      </w:r>
      <w:r>
        <w:t>coopératives, mutualité = entreprise publique (10% du PIB).</w:t>
      </w:r>
      <w:r>
        <w:br/>
        <w:t>* EPIC = établissement public à caractère industriel. Ce sont les entreprises qui disposent d’une aut</w:t>
      </w:r>
      <w:r>
        <w:t>o</w:t>
      </w:r>
      <w:r>
        <w:t>nomie de décision dans une situation qui est quasi toujours monopolistique (SNCF, ERDF, RATP).</w:t>
      </w:r>
    </w:p>
    <w:p w:rsidR="005C7C29" w:rsidRPr="005C7C29" w:rsidRDefault="005C7C29" w:rsidP="00604AC5">
      <w:pPr>
        <w:jc w:val="both"/>
      </w:pPr>
    </w:p>
    <w:p w:rsidR="00BC4AA1" w:rsidRDefault="00BC4AA1" w:rsidP="00604AC5">
      <w:pPr>
        <w:pStyle w:val="Paragraphedeliste"/>
        <w:numPr>
          <w:ilvl w:val="0"/>
          <w:numId w:val="29"/>
        </w:numPr>
        <w:jc w:val="both"/>
        <w:rPr>
          <w:b/>
        </w:rPr>
      </w:pPr>
      <w:r w:rsidRPr="00D71D59">
        <w:rPr>
          <w:b/>
        </w:rPr>
        <w:t>L’activité de production.</w:t>
      </w:r>
    </w:p>
    <w:p w:rsidR="009145A7" w:rsidRPr="009145A7" w:rsidRDefault="009145A7" w:rsidP="0072482E">
      <w:r>
        <w:lastRenderedPageBreak/>
        <w:t xml:space="preserve">Pour l’activité de production : c’est le processus de production qui différencie les entreprises. </w:t>
      </w:r>
      <w:r>
        <w:br/>
      </w:r>
      <w:r>
        <w:sym w:font="Wingdings" w:char="F0E0"/>
      </w:r>
      <w:r>
        <w:t xml:space="preserve"> </w:t>
      </w:r>
      <w:r w:rsidRPr="000742D3">
        <w:rPr>
          <w:color w:val="FF0000"/>
        </w:rPr>
        <w:t>Unitaires, en p</w:t>
      </w:r>
      <w:r w:rsidR="004A62AE" w:rsidRPr="000742D3">
        <w:rPr>
          <w:color w:val="FF0000"/>
        </w:rPr>
        <w:t>etites séries, séries uniques </w:t>
      </w:r>
      <w:r w:rsidR="004A62AE">
        <w:t>: aéronautique, nucléaire, imprimerie, restaurant ga</w:t>
      </w:r>
      <w:r w:rsidR="004A62AE">
        <w:t>s</w:t>
      </w:r>
      <w:r w:rsidR="004A62AE">
        <w:t>tronomique = SUR-MESURE.</w:t>
      </w:r>
      <w:r w:rsidR="004A62AE">
        <w:br/>
      </w:r>
      <w:r w:rsidR="004A62AE">
        <w:sym w:font="Wingdings" w:char="F0E0"/>
      </w:r>
      <w:r w:rsidR="004A62AE">
        <w:t xml:space="preserve"> </w:t>
      </w:r>
      <w:r w:rsidR="004A62AE" w:rsidRPr="000742D3">
        <w:rPr>
          <w:color w:val="FF0000"/>
        </w:rPr>
        <w:t>Grandes séries </w:t>
      </w:r>
      <w:r w:rsidR="004A62AE">
        <w:t>: automobiles, électro-ménager, imprimerie, textile prêt-à-porter, agro-alimentaire.</w:t>
      </w:r>
      <w:r w:rsidR="004A62AE">
        <w:br/>
      </w:r>
      <w:r w:rsidR="004A62AE">
        <w:sym w:font="Wingdings" w:char="F0E0"/>
      </w:r>
      <w:r w:rsidR="004A62AE">
        <w:t xml:space="preserve"> </w:t>
      </w:r>
      <w:r w:rsidR="000742D3">
        <w:rPr>
          <w:color w:val="FF0000"/>
        </w:rPr>
        <w:t>En continu (7j/7 ; 24h/24)</w:t>
      </w:r>
      <w:r w:rsidR="004A62AE">
        <w:t> : BTP, chimie fine, sucrerie, pneumatique = On arrête jamais les m</w:t>
      </w:r>
      <w:r w:rsidR="004A62AE">
        <w:t>a</w:t>
      </w:r>
      <w:r w:rsidR="004A62AE">
        <w:t>chines car le coût de redémarrage serait trop important.</w:t>
      </w:r>
      <w:r w:rsidR="004A62AE">
        <w:br/>
      </w:r>
    </w:p>
    <w:p w:rsidR="005C7C29" w:rsidRPr="004A62AE" w:rsidRDefault="005C7C29" w:rsidP="0072482E">
      <w:pPr>
        <w:rPr>
          <w:u w:val="single"/>
        </w:rPr>
      </w:pPr>
      <w:r w:rsidRPr="004A62AE">
        <w:rPr>
          <w:u w:val="single"/>
        </w:rPr>
        <w:t>Il y a quatre secteurs d’activité selon l’INSEE :</w:t>
      </w:r>
    </w:p>
    <w:p w:rsidR="005C7C29" w:rsidRDefault="005C7C29" w:rsidP="0072482E">
      <w:pPr>
        <w:pStyle w:val="Paragraphedeliste"/>
        <w:numPr>
          <w:ilvl w:val="0"/>
          <w:numId w:val="30"/>
        </w:numPr>
      </w:pPr>
      <w:r w:rsidRPr="005C7C29">
        <w:rPr>
          <w:i/>
        </w:rPr>
        <w:t>Primaire :</w:t>
      </w:r>
      <w:r>
        <w:t xml:space="preserve"> agriculture, pêche, énergie minière. </w:t>
      </w:r>
    </w:p>
    <w:p w:rsidR="005C7C29" w:rsidRDefault="005C7C29" w:rsidP="0072482E">
      <w:pPr>
        <w:pStyle w:val="Paragraphedeliste"/>
        <w:numPr>
          <w:ilvl w:val="1"/>
          <w:numId w:val="30"/>
        </w:numPr>
      </w:pPr>
      <w:r>
        <w:t>5% de population active.</w:t>
      </w:r>
    </w:p>
    <w:p w:rsidR="005C7C29" w:rsidRDefault="005C7C29" w:rsidP="0072482E">
      <w:pPr>
        <w:pStyle w:val="Paragraphedeliste"/>
        <w:numPr>
          <w:ilvl w:val="1"/>
          <w:numId w:val="30"/>
        </w:numPr>
      </w:pPr>
      <w:r>
        <w:t>5% en valeur ajoutée.</w:t>
      </w:r>
    </w:p>
    <w:p w:rsidR="005C7C29" w:rsidRDefault="005C7C29" w:rsidP="0072482E">
      <w:pPr>
        <w:pStyle w:val="Paragraphedeliste"/>
        <w:numPr>
          <w:ilvl w:val="0"/>
          <w:numId w:val="30"/>
        </w:numPr>
      </w:pPr>
      <w:r w:rsidRPr="005C7C29">
        <w:rPr>
          <w:i/>
        </w:rPr>
        <w:t>Secondaire :</w:t>
      </w:r>
      <w:r>
        <w:t xml:space="preserve"> industrie de transformation, BTP, automobile, SAV</w:t>
      </w:r>
    </w:p>
    <w:p w:rsidR="005C7C29" w:rsidRDefault="005C7C29" w:rsidP="0072482E">
      <w:pPr>
        <w:pStyle w:val="Paragraphedeliste"/>
        <w:numPr>
          <w:ilvl w:val="1"/>
          <w:numId w:val="30"/>
        </w:numPr>
      </w:pPr>
      <w:r>
        <w:t>29% de population active</w:t>
      </w:r>
    </w:p>
    <w:p w:rsidR="005C7C29" w:rsidRDefault="005C7C29" w:rsidP="0072482E">
      <w:pPr>
        <w:pStyle w:val="Paragraphedeliste"/>
        <w:numPr>
          <w:ilvl w:val="1"/>
          <w:numId w:val="30"/>
        </w:numPr>
      </w:pPr>
      <w:r>
        <w:t>26% en valeur ajoutée.</w:t>
      </w:r>
    </w:p>
    <w:p w:rsidR="005C7C29" w:rsidRDefault="005C7C29" w:rsidP="0072482E">
      <w:pPr>
        <w:pStyle w:val="Paragraphedeliste"/>
        <w:numPr>
          <w:ilvl w:val="0"/>
          <w:numId w:val="30"/>
        </w:numPr>
      </w:pPr>
      <w:r w:rsidRPr="005C7C29">
        <w:rPr>
          <w:i/>
        </w:rPr>
        <w:t>Tertiaire :</w:t>
      </w:r>
      <w:r>
        <w:t xml:space="preserve"> commerce, banque, assurance, mutuelle, high Tech, hôtellerie, artisanat.</w:t>
      </w:r>
    </w:p>
    <w:p w:rsidR="005C7C29" w:rsidRDefault="005C7C29" w:rsidP="0072482E">
      <w:pPr>
        <w:pStyle w:val="Paragraphedeliste"/>
        <w:numPr>
          <w:ilvl w:val="1"/>
          <w:numId w:val="30"/>
        </w:numPr>
      </w:pPr>
      <w:r>
        <w:t>66% de population active.</w:t>
      </w:r>
    </w:p>
    <w:p w:rsidR="005C7C29" w:rsidRDefault="005C7C29" w:rsidP="0072482E">
      <w:pPr>
        <w:pStyle w:val="Paragraphedeliste"/>
        <w:numPr>
          <w:ilvl w:val="1"/>
          <w:numId w:val="30"/>
        </w:numPr>
      </w:pPr>
      <w:r>
        <w:t xml:space="preserve">69% en valeur ajoutée. </w:t>
      </w:r>
    </w:p>
    <w:p w:rsidR="005C7C29" w:rsidRDefault="005C7C29" w:rsidP="0072482E">
      <w:pPr>
        <w:pStyle w:val="Paragraphedeliste"/>
        <w:numPr>
          <w:ilvl w:val="0"/>
          <w:numId w:val="30"/>
        </w:numPr>
      </w:pPr>
      <w:r w:rsidRPr="005C7C29">
        <w:rPr>
          <w:i/>
        </w:rPr>
        <w:t>Quaternaire (20 ans d’existence) :</w:t>
      </w:r>
      <w:r>
        <w:t xml:space="preserve"> recherche, développement, téléphonie, mobile, dom</w:t>
      </w:r>
      <w:r>
        <w:t>o</w:t>
      </w:r>
      <w:r>
        <w:t>tique (habitat privée).</w:t>
      </w:r>
    </w:p>
    <w:p w:rsidR="005C7C29" w:rsidRDefault="005C7C29" w:rsidP="0072482E">
      <w:pPr>
        <w:pStyle w:val="Paragraphedeliste"/>
        <w:numPr>
          <w:ilvl w:val="1"/>
          <w:numId w:val="30"/>
        </w:numPr>
      </w:pPr>
      <w:r>
        <w:t>3% de population active.</w:t>
      </w:r>
    </w:p>
    <w:p w:rsidR="009145A7" w:rsidRDefault="005C7C29" w:rsidP="0072482E">
      <w:pPr>
        <w:pStyle w:val="Paragraphedeliste"/>
        <w:numPr>
          <w:ilvl w:val="1"/>
          <w:numId w:val="30"/>
        </w:numPr>
      </w:pPr>
      <w:r>
        <w:t>10% en valeur ajoutée.</w:t>
      </w:r>
    </w:p>
    <w:p w:rsidR="0072482E" w:rsidRDefault="0072482E" w:rsidP="0072482E">
      <w:pPr>
        <w:pStyle w:val="Paragraphedeliste"/>
        <w:ind w:left="1440"/>
      </w:pPr>
    </w:p>
    <w:p w:rsidR="009145A7" w:rsidRPr="009145A7" w:rsidRDefault="009145A7" w:rsidP="0072482E">
      <w:pPr>
        <w:rPr>
          <w:u w:val="single"/>
        </w:rPr>
      </w:pPr>
      <w:r w:rsidRPr="009145A7">
        <w:rPr>
          <w:u w:val="single"/>
        </w:rPr>
        <w:t xml:space="preserve">L’INSEE distingue par son code NAF (NACE pour l’UE depuis 2008) : </w:t>
      </w:r>
    </w:p>
    <w:p w:rsidR="009145A7" w:rsidRDefault="009145A7" w:rsidP="0072482E">
      <w:pPr>
        <w:pStyle w:val="Paragraphedeliste"/>
        <w:numPr>
          <w:ilvl w:val="0"/>
          <w:numId w:val="32"/>
        </w:numPr>
      </w:pPr>
      <w:r>
        <w:t>17 secteurs = toutes les entreprises ayant la même activité principale (Renault, PSA).</w:t>
      </w:r>
    </w:p>
    <w:p w:rsidR="009145A7" w:rsidRDefault="009145A7" w:rsidP="0072482E">
      <w:pPr>
        <w:pStyle w:val="Paragraphedeliste"/>
        <w:numPr>
          <w:ilvl w:val="0"/>
          <w:numId w:val="32"/>
        </w:numPr>
      </w:pPr>
      <w:r>
        <w:t>31 branches = les entreprises fabricant la même catégorie de produit et service (PSA à trois branche : automobile/petit outillage/cycles et motocycles).</w:t>
      </w:r>
    </w:p>
    <w:p w:rsidR="009145A7" w:rsidRDefault="009145A7" w:rsidP="0072482E">
      <w:pPr>
        <w:pStyle w:val="Paragraphedeliste"/>
        <w:numPr>
          <w:ilvl w:val="0"/>
          <w:numId w:val="32"/>
        </w:numPr>
      </w:pPr>
      <w:r>
        <w:t>20 filières = chaine d’activité complémentaire portant des matières premières jusqu’au client final (aéronautique, bois, verre, agroalimentaire,…)</w:t>
      </w:r>
    </w:p>
    <w:p w:rsidR="009145A7" w:rsidRDefault="009145A7" w:rsidP="0072482E">
      <w:pPr>
        <w:pStyle w:val="Paragraphedeliste"/>
        <w:numPr>
          <w:ilvl w:val="0"/>
          <w:numId w:val="33"/>
        </w:numPr>
        <w:rPr>
          <w:b/>
          <w:color w:val="FF0000"/>
        </w:rPr>
      </w:pPr>
      <w:r w:rsidRPr="009145A7">
        <w:rPr>
          <w:b/>
          <w:color w:val="FF0000"/>
        </w:rPr>
        <w:t>TOUTES ENTREPRISES APPARTIEN</w:t>
      </w:r>
      <w:r>
        <w:rPr>
          <w:b/>
          <w:color w:val="FF0000"/>
        </w:rPr>
        <w:t>NEN</w:t>
      </w:r>
      <w:r w:rsidRPr="009145A7">
        <w:rPr>
          <w:b/>
          <w:color w:val="FF0000"/>
        </w:rPr>
        <w:t>T A UN SECTEUR, UNE BRANCHE ET UNE FILIERE.</w:t>
      </w:r>
      <w:r w:rsidR="00274280">
        <w:rPr>
          <w:b/>
          <w:color w:val="FF0000"/>
        </w:rPr>
        <w:br/>
      </w:r>
    </w:p>
    <w:p w:rsidR="000742D3" w:rsidRDefault="000742D3" w:rsidP="000742D3">
      <w:pPr>
        <w:pStyle w:val="Paragraphedeliste"/>
        <w:rPr>
          <w:b/>
          <w:color w:val="FF0000"/>
        </w:rPr>
      </w:pPr>
    </w:p>
    <w:p w:rsidR="00274280" w:rsidRPr="00274280" w:rsidRDefault="00274280" w:rsidP="00274280">
      <w:pPr>
        <w:pStyle w:val="Paragraphedeliste"/>
        <w:numPr>
          <w:ilvl w:val="0"/>
          <w:numId w:val="29"/>
        </w:numPr>
      </w:pPr>
      <w:r w:rsidRPr="00274280">
        <w:rPr>
          <w:b/>
        </w:rPr>
        <w:t>R</w:t>
      </w:r>
      <w:r w:rsidR="004A62AE" w:rsidRPr="00274280">
        <w:rPr>
          <w:b/>
        </w:rPr>
        <w:t>elations entre entreprises</w:t>
      </w:r>
      <w:r w:rsidRPr="00274280">
        <w:rPr>
          <w:b/>
        </w:rPr>
        <w:t> :</w:t>
      </w:r>
    </w:p>
    <w:p w:rsidR="004A62AE" w:rsidRDefault="004A62AE" w:rsidP="00274280">
      <w:pPr>
        <w:pStyle w:val="Paragraphedeliste"/>
        <w:ind w:left="142"/>
      </w:pPr>
      <w:r>
        <w:br/>
        <w:t>- concurrentielle : nombre, concentration, gamme de prix. Le marché des biens, des capitaux, du travail.</w:t>
      </w:r>
      <w:r>
        <w:br/>
        <w:t xml:space="preserve">- complémentaire : intégration, sous-traitance. </w:t>
      </w:r>
      <w:r>
        <w:br/>
        <w:t>- coopératif : GIE, franchise, cession de licence, partagé salarial.</w:t>
      </w:r>
    </w:p>
    <w:p w:rsidR="000742D3" w:rsidRDefault="000742D3" w:rsidP="0072482E"/>
    <w:p w:rsidR="000742D3" w:rsidRDefault="000742D3" w:rsidP="0072482E">
      <w:r>
        <w:t xml:space="preserve">Pour finir, une entreprise peut choisir de sous-traiter ou de franchiser. </w:t>
      </w:r>
    </w:p>
    <w:p w:rsidR="004A62AE" w:rsidRDefault="004A62AE" w:rsidP="0072482E">
      <w:r>
        <w:t>SOUS TRAITANCE = entreprise qui fait effectuer par d’autre, une partie de sa production, sur un c</w:t>
      </w:r>
      <w:r>
        <w:t>a</w:t>
      </w:r>
      <w:r>
        <w:t>hier des charges parfaitement verrouillés (non-négociable).</w:t>
      </w:r>
    </w:p>
    <w:p w:rsidR="004A62AE" w:rsidRDefault="004A62AE" w:rsidP="0072482E">
      <w:r>
        <w:t>FRANCHISEUR = met à la disposition d’un franchisé son savoir-faire, sa notoriété, sa ou ses marques en contreparties de royalties (paiement).</w:t>
      </w:r>
    </w:p>
    <w:p w:rsidR="004A62AE" w:rsidRDefault="004A62AE" w:rsidP="0072482E"/>
    <w:p w:rsidR="004A62AE" w:rsidRPr="004A62AE" w:rsidRDefault="004A62AE" w:rsidP="0072482E">
      <w:r>
        <w:t>2 précisions pour finir : GROUPE / HOLDING.</w:t>
      </w:r>
    </w:p>
    <w:sectPr w:rsidR="004A62AE" w:rsidRPr="004A62AE" w:rsidSect="00C87C8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5" w:left="1417"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89" w:rsidRDefault="00AA4C89" w:rsidP="00740466">
      <w:pPr>
        <w:spacing w:after="0" w:line="240" w:lineRule="auto"/>
      </w:pPr>
      <w:r>
        <w:separator/>
      </w:r>
    </w:p>
  </w:endnote>
  <w:endnote w:type="continuationSeparator" w:id="0">
    <w:p w:rsidR="00AA4C89" w:rsidRDefault="00AA4C89" w:rsidP="0074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EF" w:rsidRDefault="00C92D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23651"/>
      <w:docPartObj>
        <w:docPartGallery w:val="Page Numbers (Bottom of Page)"/>
        <w:docPartUnique/>
      </w:docPartObj>
    </w:sdtPr>
    <w:sdtEndPr/>
    <w:sdtContent>
      <w:p w:rsidR="009145A7" w:rsidRDefault="009145A7">
        <w:pPr>
          <w:pStyle w:val="Pieddepage"/>
          <w:jc w:val="right"/>
        </w:pPr>
        <w:r>
          <w:t xml:space="preserve">Page | </w:t>
        </w:r>
        <w:r>
          <w:fldChar w:fldCharType="begin"/>
        </w:r>
        <w:r>
          <w:instrText>PAGE   \* MERGEFORMAT</w:instrText>
        </w:r>
        <w:r>
          <w:fldChar w:fldCharType="separate"/>
        </w:r>
        <w:r w:rsidR="00C92DEF">
          <w:rPr>
            <w:noProof/>
          </w:rPr>
          <w:t>1</w:t>
        </w:r>
        <w:r>
          <w:fldChar w:fldCharType="end"/>
        </w:r>
        <w:r>
          <w:t xml:space="preserve"> </w:t>
        </w:r>
      </w:p>
    </w:sdtContent>
  </w:sdt>
  <w:p w:rsidR="009145A7" w:rsidRDefault="009145A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EF" w:rsidRDefault="00C92D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89" w:rsidRDefault="00AA4C89" w:rsidP="00740466">
      <w:pPr>
        <w:spacing w:after="0" w:line="240" w:lineRule="auto"/>
      </w:pPr>
      <w:r>
        <w:separator/>
      </w:r>
    </w:p>
  </w:footnote>
  <w:footnote w:type="continuationSeparator" w:id="0">
    <w:p w:rsidR="00AA4C89" w:rsidRDefault="00AA4C89" w:rsidP="0074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EF" w:rsidRDefault="00C92DE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EF" w:rsidRDefault="00C92DEF">
    <w:pPr>
      <w:pStyle w:val="En-tte"/>
    </w:pPr>
    <w:bookmarkStart w:id="0" w:name="_GoBack"/>
    <w:r>
      <w:rPr>
        <w:noProof/>
        <w:lang w:eastAsia="fr-FR"/>
      </w:rPr>
      <w:drawing>
        <wp:anchor distT="0" distB="0" distL="114300" distR="114300" simplePos="0" relativeHeight="251658240" behindDoc="0" locked="0" layoutInCell="1" allowOverlap="1">
          <wp:simplePos x="0" y="0"/>
          <wp:positionH relativeFrom="column">
            <wp:posOffset>5790565</wp:posOffset>
          </wp:positionH>
          <wp:positionV relativeFrom="paragraph">
            <wp:posOffset>-461010</wp:posOffset>
          </wp:positionV>
          <wp:extent cx="869950" cy="780415"/>
          <wp:effectExtent l="0" t="0" r="6350" b="63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950" cy="780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EF" w:rsidRDefault="00C92D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9C0"/>
    <w:multiLevelType w:val="hybridMultilevel"/>
    <w:tmpl w:val="B1325F40"/>
    <w:lvl w:ilvl="0" w:tplc="8C6A25A6">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502025"/>
    <w:multiLevelType w:val="hybridMultilevel"/>
    <w:tmpl w:val="F1086592"/>
    <w:lvl w:ilvl="0" w:tplc="9F32C99C">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0B0C0F50"/>
    <w:multiLevelType w:val="hybridMultilevel"/>
    <w:tmpl w:val="111EECCA"/>
    <w:lvl w:ilvl="0" w:tplc="9E0E19F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F4983"/>
    <w:multiLevelType w:val="hybridMultilevel"/>
    <w:tmpl w:val="F746F35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640631"/>
    <w:multiLevelType w:val="hybridMultilevel"/>
    <w:tmpl w:val="C0807D24"/>
    <w:lvl w:ilvl="0" w:tplc="3604A67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F137C7"/>
    <w:multiLevelType w:val="hybridMultilevel"/>
    <w:tmpl w:val="68CA6850"/>
    <w:lvl w:ilvl="0" w:tplc="040C00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6545B2"/>
    <w:multiLevelType w:val="hybridMultilevel"/>
    <w:tmpl w:val="EBD6F6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BB2F4F"/>
    <w:multiLevelType w:val="hybridMultilevel"/>
    <w:tmpl w:val="DAB60660"/>
    <w:lvl w:ilvl="0" w:tplc="FD843D0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0922CC"/>
    <w:multiLevelType w:val="hybridMultilevel"/>
    <w:tmpl w:val="5A725A1C"/>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727165"/>
    <w:multiLevelType w:val="hybridMultilevel"/>
    <w:tmpl w:val="F5DE1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B57FFB"/>
    <w:multiLevelType w:val="hybridMultilevel"/>
    <w:tmpl w:val="63A05580"/>
    <w:lvl w:ilvl="0" w:tplc="B274A8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444877"/>
    <w:multiLevelType w:val="hybridMultilevel"/>
    <w:tmpl w:val="BE82169C"/>
    <w:lvl w:ilvl="0" w:tplc="3AF4170E">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5C75DC"/>
    <w:multiLevelType w:val="hybridMultilevel"/>
    <w:tmpl w:val="84424B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B212AA"/>
    <w:multiLevelType w:val="hybridMultilevel"/>
    <w:tmpl w:val="E19E1662"/>
    <w:lvl w:ilvl="0" w:tplc="7D8A891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6D6B52"/>
    <w:multiLevelType w:val="hybridMultilevel"/>
    <w:tmpl w:val="5FAC9C86"/>
    <w:lvl w:ilvl="0" w:tplc="89E80EAC">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1D61723"/>
    <w:multiLevelType w:val="hybridMultilevel"/>
    <w:tmpl w:val="A68E3A06"/>
    <w:lvl w:ilvl="0" w:tplc="DA78D00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531E29"/>
    <w:multiLevelType w:val="hybridMultilevel"/>
    <w:tmpl w:val="61F8C3D2"/>
    <w:lvl w:ilvl="0" w:tplc="8ADCA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61E5151"/>
    <w:multiLevelType w:val="hybridMultilevel"/>
    <w:tmpl w:val="DB28503A"/>
    <w:lvl w:ilvl="0" w:tplc="9F3A05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8A1148"/>
    <w:multiLevelType w:val="hybridMultilevel"/>
    <w:tmpl w:val="5A4A6028"/>
    <w:lvl w:ilvl="0" w:tplc="D0C6C9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9E3D3A"/>
    <w:multiLevelType w:val="hybridMultilevel"/>
    <w:tmpl w:val="0FEAD4F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9E26A0"/>
    <w:multiLevelType w:val="hybridMultilevel"/>
    <w:tmpl w:val="2E2496F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353F37"/>
    <w:multiLevelType w:val="hybridMultilevel"/>
    <w:tmpl w:val="CAD029C6"/>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5252CE"/>
    <w:multiLevelType w:val="hybridMultilevel"/>
    <w:tmpl w:val="D1C863F0"/>
    <w:lvl w:ilvl="0" w:tplc="A9B8A80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6A4B0A"/>
    <w:multiLevelType w:val="hybridMultilevel"/>
    <w:tmpl w:val="F2B6B386"/>
    <w:lvl w:ilvl="0" w:tplc="9D84412E">
      <w:start w:val="50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FA726C"/>
    <w:multiLevelType w:val="hybridMultilevel"/>
    <w:tmpl w:val="F5ECF6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120BAC"/>
    <w:multiLevelType w:val="hybridMultilevel"/>
    <w:tmpl w:val="CA6C041E"/>
    <w:lvl w:ilvl="0" w:tplc="E16457F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3A030F"/>
    <w:multiLevelType w:val="hybridMultilevel"/>
    <w:tmpl w:val="36BC540E"/>
    <w:lvl w:ilvl="0" w:tplc="9616708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EA7DA6"/>
    <w:multiLevelType w:val="hybridMultilevel"/>
    <w:tmpl w:val="4B6495EE"/>
    <w:lvl w:ilvl="0" w:tplc="3230D6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93364D"/>
    <w:multiLevelType w:val="hybridMultilevel"/>
    <w:tmpl w:val="5E1A7090"/>
    <w:lvl w:ilvl="0" w:tplc="2392227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A78D006">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E55A9E"/>
    <w:multiLevelType w:val="hybridMultilevel"/>
    <w:tmpl w:val="CDDE4330"/>
    <w:lvl w:ilvl="0" w:tplc="E7AE8AA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6C02D2"/>
    <w:multiLevelType w:val="hybridMultilevel"/>
    <w:tmpl w:val="3434413E"/>
    <w:lvl w:ilvl="0" w:tplc="E0629AC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64C76D11"/>
    <w:multiLevelType w:val="hybridMultilevel"/>
    <w:tmpl w:val="DED2B4BA"/>
    <w:lvl w:ilvl="0" w:tplc="9CD2C9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7B3B1C"/>
    <w:multiLevelType w:val="hybridMultilevel"/>
    <w:tmpl w:val="8B325F6C"/>
    <w:lvl w:ilvl="0" w:tplc="B1CEE0B8">
      <w:start w:val="1"/>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3">
    <w:nsid w:val="77D038E1"/>
    <w:multiLevelType w:val="hybridMultilevel"/>
    <w:tmpl w:val="A0BCBF0E"/>
    <w:lvl w:ilvl="0" w:tplc="F904CC18">
      <w:start w:val="1"/>
      <w:numFmt w:val="lowerLetter"/>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232433"/>
    <w:multiLevelType w:val="hybridMultilevel"/>
    <w:tmpl w:val="01824840"/>
    <w:lvl w:ilvl="0" w:tplc="44722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E2238B6"/>
    <w:multiLevelType w:val="hybridMultilevel"/>
    <w:tmpl w:val="A65EFB2C"/>
    <w:lvl w:ilvl="0" w:tplc="8DE0403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9"/>
  </w:num>
  <w:num w:numId="4">
    <w:abstractNumId w:val="32"/>
  </w:num>
  <w:num w:numId="5">
    <w:abstractNumId w:val="11"/>
  </w:num>
  <w:num w:numId="6">
    <w:abstractNumId w:val="6"/>
  </w:num>
  <w:num w:numId="7">
    <w:abstractNumId w:val="35"/>
  </w:num>
  <w:num w:numId="8">
    <w:abstractNumId w:val="12"/>
  </w:num>
  <w:num w:numId="9">
    <w:abstractNumId w:val="30"/>
  </w:num>
  <w:num w:numId="10">
    <w:abstractNumId w:val="16"/>
  </w:num>
  <w:num w:numId="11">
    <w:abstractNumId w:val="0"/>
  </w:num>
  <w:num w:numId="12">
    <w:abstractNumId w:val="14"/>
  </w:num>
  <w:num w:numId="13">
    <w:abstractNumId w:val="22"/>
  </w:num>
  <w:num w:numId="14">
    <w:abstractNumId w:val="7"/>
  </w:num>
  <w:num w:numId="15">
    <w:abstractNumId w:val="13"/>
  </w:num>
  <w:num w:numId="16">
    <w:abstractNumId w:val="2"/>
  </w:num>
  <w:num w:numId="17">
    <w:abstractNumId w:val="26"/>
  </w:num>
  <w:num w:numId="18">
    <w:abstractNumId w:val="8"/>
  </w:num>
  <w:num w:numId="19">
    <w:abstractNumId w:val="5"/>
  </w:num>
  <w:num w:numId="20">
    <w:abstractNumId w:val="1"/>
  </w:num>
  <w:num w:numId="21">
    <w:abstractNumId w:val="28"/>
  </w:num>
  <w:num w:numId="22">
    <w:abstractNumId w:val="27"/>
  </w:num>
  <w:num w:numId="23">
    <w:abstractNumId w:val="21"/>
  </w:num>
  <w:num w:numId="24">
    <w:abstractNumId w:val="31"/>
  </w:num>
  <w:num w:numId="25">
    <w:abstractNumId w:val="17"/>
  </w:num>
  <w:num w:numId="26">
    <w:abstractNumId w:val="25"/>
  </w:num>
  <w:num w:numId="27">
    <w:abstractNumId w:val="3"/>
  </w:num>
  <w:num w:numId="28">
    <w:abstractNumId w:val="18"/>
  </w:num>
  <w:num w:numId="29">
    <w:abstractNumId w:val="33"/>
  </w:num>
  <w:num w:numId="30">
    <w:abstractNumId w:val="4"/>
  </w:num>
  <w:num w:numId="31">
    <w:abstractNumId w:val="29"/>
  </w:num>
  <w:num w:numId="32">
    <w:abstractNumId w:val="19"/>
  </w:num>
  <w:num w:numId="33">
    <w:abstractNumId w:val="23"/>
  </w:num>
  <w:num w:numId="34">
    <w:abstractNumId w:val="34"/>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1"/>
    <w:rsid w:val="00007AA0"/>
    <w:rsid w:val="000700AB"/>
    <w:rsid w:val="000742D3"/>
    <w:rsid w:val="000956D5"/>
    <w:rsid w:val="00141227"/>
    <w:rsid w:val="00154295"/>
    <w:rsid w:val="0018013D"/>
    <w:rsid w:val="001C4EF6"/>
    <w:rsid w:val="00274280"/>
    <w:rsid w:val="002B3DC1"/>
    <w:rsid w:val="0031144F"/>
    <w:rsid w:val="0038470B"/>
    <w:rsid w:val="003B2395"/>
    <w:rsid w:val="003C4EBF"/>
    <w:rsid w:val="004077F4"/>
    <w:rsid w:val="00455DE2"/>
    <w:rsid w:val="00465D8A"/>
    <w:rsid w:val="004A0D1A"/>
    <w:rsid w:val="004A62AE"/>
    <w:rsid w:val="004C2E9C"/>
    <w:rsid w:val="004D593D"/>
    <w:rsid w:val="005A61B3"/>
    <w:rsid w:val="005C7C29"/>
    <w:rsid w:val="00604AC5"/>
    <w:rsid w:val="006431A7"/>
    <w:rsid w:val="006560A3"/>
    <w:rsid w:val="00670403"/>
    <w:rsid w:val="0072482E"/>
    <w:rsid w:val="00740466"/>
    <w:rsid w:val="00795378"/>
    <w:rsid w:val="00864521"/>
    <w:rsid w:val="008A3383"/>
    <w:rsid w:val="00911D28"/>
    <w:rsid w:val="009145A7"/>
    <w:rsid w:val="00914ACD"/>
    <w:rsid w:val="009578BA"/>
    <w:rsid w:val="009D2C55"/>
    <w:rsid w:val="00A00AEC"/>
    <w:rsid w:val="00AA4C89"/>
    <w:rsid w:val="00B53775"/>
    <w:rsid w:val="00B60331"/>
    <w:rsid w:val="00BC4AA1"/>
    <w:rsid w:val="00BD00C2"/>
    <w:rsid w:val="00BF77FF"/>
    <w:rsid w:val="00C87C86"/>
    <w:rsid w:val="00C92DEF"/>
    <w:rsid w:val="00D25F1A"/>
    <w:rsid w:val="00D3026E"/>
    <w:rsid w:val="00D71D59"/>
    <w:rsid w:val="00DD42F7"/>
    <w:rsid w:val="00DF05B3"/>
    <w:rsid w:val="00E03D21"/>
    <w:rsid w:val="00E56B73"/>
    <w:rsid w:val="00E71703"/>
    <w:rsid w:val="00E82D0C"/>
    <w:rsid w:val="00ED5DDA"/>
    <w:rsid w:val="00EE50A9"/>
    <w:rsid w:val="00F66CD6"/>
    <w:rsid w:val="00F72C05"/>
    <w:rsid w:val="00F96BAB"/>
    <w:rsid w:val="00FE02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6BAB"/>
    <w:pPr>
      <w:ind w:left="720"/>
      <w:contextualSpacing/>
    </w:pPr>
  </w:style>
  <w:style w:type="paragraph" w:styleId="En-tte">
    <w:name w:val="header"/>
    <w:basedOn w:val="Normal"/>
    <w:link w:val="En-tteCar"/>
    <w:uiPriority w:val="99"/>
    <w:unhideWhenUsed/>
    <w:rsid w:val="00740466"/>
    <w:pPr>
      <w:tabs>
        <w:tab w:val="center" w:pos="4536"/>
        <w:tab w:val="right" w:pos="9072"/>
      </w:tabs>
      <w:spacing w:after="0" w:line="240" w:lineRule="auto"/>
    </w:pPr>
  </w:style>
  <w:style w:type="character" w:customStyle="1" w:styleId="En-tteCar">
    <w:name w:val="En-tête Car"/>
    <w:basedOn w:val="Policepardfaut"/>
    <w:link w:val="En-tte"/>
    <w:uiPriority w:val="99"/>
    <w:rsid w:val="00740466"/>
  </w:style>
  <w:style w:type="paragraph" w:styleId="Pieddepage">
    <w:name w:val="footer"/>
    <w:basedOn w:val="Normal"/>
    <w:link w:val="PieddepageCar"/>
    <w:uiPriority w:val="99"/>
    <w:unhideWhenUsed/>
    <w:rsid w:val="007404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466"/>
  </w:style>
  <w:style w:type="character" w:styleId="Textedelespacerserv">
    <w:name w:val="Placeholder Text"/>
    <w:basedOn w:val="Policepardfaut"/>
    <w:uiPriority w:val="99"/>
    <w:semiHidden/>
    <w:rsid w:val="00B53775"/>
    <w:rPr>
      <w:color w:val="808080"/>
    </w:rPr>
  </w:style>
  <w:style w:type="paragraph" w:styleId="Textedebulles">
    <w:name w:val="Balloon Text"/>
    <w:basedOn w:val="Normal"/>
    <w:link w:val="TextedebullesCar"/>
    <w:uiPriority w:val="99"/>
    <w:semiHidden/>
    <w:unhideWhenUsed/>
    <w:rsid w:val="00C92D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6BAB"/>
    <w:pPr>
      <w:ind w:left="720"/>
      <w:contextualSpacing/>
    </w:pPr>
  </w:style>
  <w:style w:type="paragraph" w:styleId="En-tte">
    <w:name w:val="header"/>
    <w:basedOn w:val="Normal"/>
    <w:link w:val="En-tteCar"/>
    <w:uiPriority w:val="99"/>
    <w:unhideWhenUsed/>
    <w:rsid w:val="00740466"/>
    <w:pPr>
      <w:tabs>
        <w:tab w:val="center" w:pos="4536"/>
        <w:tab w:val="right" w:pos="9072"/>
      </w:tabs>
      <w:spacing w:after="0" w:line="240" w:lineRule="auto"/>
    </w:pPr>
  </w:style>
  <w:style w:type="character" w:customStyle="1" w:styleId="En-tteCar">
    <w:name w:val="En-tête Car"/>
    <w:basedOn w:val="Policepardfaut"/>
    <w:link w:val="En-tte"/>
    <w:uiPriority w:val="99"/>
    <w:rsid w:val="00740466"/>
  </w:style>
  <w:style w:type="paragraph" w:styleId="Pieddepage">
    <w:name w:val="footer"/>
    <w:basedOn w:val="Normal"/>
    <w:link w:val="PieddepageCar"/>
    <w:uiPriority w:val="99"/>
    <w:unhideWhenUsed/>
    <w:rsid w:val="007404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466"/>
  </w:style>
  <w:style w:type="character" w:styleId="Textedelespacerserv">
    <w:name w:val="Placeholder Text"/>
    <w:basedOn w:val="Policepardfaut"/>
    <w:uiPriority w:val="99"/>
    <w:semiHidden/>
    <w:rsid w:val="00B53775"/>
    <w:rPr>
      <w:color w:val="808080"/>
    </w:rPr>
  </w:style>
  <w:style w:type="paragraph" w:styleId="Textedebulles">
    <w:name w:val="Balloon Text"/>
    <w:basedOn w:val="Normal"/>
    <w:link w:val="TextedebullesCar"/>
    <w:uiPriority w:val="99"/>
    <w:semiHidden/>
    <w:unhideWhenUsed/>
    <w:rsid w:val="00C92D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320D6-5115-43E8-9DB8-CDDECB049BA2}" type="doc">
      <dgm:prSet loTypeId="urn:microsoft.com/office/officeart/2005/8/layout/cycle2" loCatId="cycle" qsTypeId="urn:microsoft.com/office/officeart/2005/8/quickstyle/3d3" qsCatId="3D" csTypeId="urn:microsoft.com/office/officeart/2005/8/colors/accent2_2" csCatId="accent2" phldr="1"/>
      <dgm:spPr/>
      <dgm:t>
        <a:bodyPr/>
        <a:lstStyle/>
        <a:p>
          <a:endParaRPr lang="fr-FR"/>
        </a:p>
      </dgm:t>
    </dgm:pt>
    <dgm:pt modelId="{824ED081-49D7-4813-99AB-AE9EF89B2D95}">
      <dgm:prSet phldrT="[Texte]" custT="1"/>
      <dgm:spPr>
        <a:solidFill>
          <a:srgbClr val="FF0000"/>
        </a:solidFill>
      </dgm:spPr>
      <dgm:t>
        <a:bodyPr/>
        <a:lstStyle/>
        <a:p>
          <a:r>
            <a:rPr lang="fr-FR" sz="1100">
              <a:solidFill>
                <a:schemeClr val="bg1"/>
              </a:solidFill>
            </a:rPr>
            <a:t>Structure</a:t>
          </a:r>
        </a:p>
      </dgm:t>
    </dgm:pt>
    <dgm:pt modelId="{68E0E584-8FCB-45D1-8755-C98922F087A0}" type="parTrans" cxnId="{43F0221F-2000-4B50-A95A-B36FBE059DBF}">
      <dgm:prSet/>
      <dgm:spPr/>
      <dgm:t>
        <a:bodyPr/>
        <a:lstStyle/>
        <a:p>
          <a:endParaRPr lang="fr-FR"/>
        </a:p>
      </dgm:t>
    </dgm:pt>
    <dgm:pt modelId="{6921AEAF-5898-4001-A7E7-4E81889C33A7}" type="sibTrans" cxnId="{43F0221F-2000-4B50-A95A-B36FBE059DBF}">
      <dgm:prSet/>
      <dgm:spPr/>
      <dgm:t>
        <a:bodyPr/>
        <a:lstStyle/>
        <a:p>
          <a:endParaRPr lang="fr-FR"/>
        </a:p>
      </dgm:t>
    </dgm:pt>
    <dgm:pt modelId="{1C7B70A8-1EF5-4248-BF39-40034433E149}">
      <dgm:prSet phldrT="[Texte]" custT="1"/>
      <dgm:spPr>
        <a:solidFill>
          <a:srgbClr val="FF0000"/>
        </a:solidFill>
      </dgm:spPr>
      <dgm:t>
        <a:bodyPr/>
        <a:lstStyle/>
        <a:p>
          <a:r>
            <a:rPr lang="fr-FR" sz="1100">
              <a:solidFill>
                <a:schemeClr val="bg1"/>
              </a:solidFill>
            </a:rPr>
            <a:t>Stratégie</a:t>
          </a:r>
        </a:p>
      </dgm:t>
    </dgm:pt>
    <dgm:pt modelId="{DE917075-0005-4DE9-9CA8-4EB47DE37DA5}" type="parTrans" cxnId="{F0BFA562-EDB5-434F-8724-4781DE5AA977}">
      <dgm:prSet/>
      <dgm:spPr/>
      <dgm:t>
        <a:bodyPr/>
        <a:lstStyle/>
        <a:p>
          <a:endParaRPr lang="fr-FR"/>
        </a:p>
      </dgm:t>
    </dgm:pt>
    <dgm:pt modelId="{D96089D7-FCD1-41FB-A032-A038449F3A11}" type="sibTrans" cxnId="{F0BFA562-EDB5-434F-8724-4781DE5AA977}">
      <dgm:prSet/>
      <dgm:spPr/>
      <dgm:t>
        <a:bodyPr/>
        <a:lstStyle/>
        <a:p>
          <a:endParaRPr lang="fr-FR"/>
        </a:p>
      </dgm:t>
    </dgm:pt>
    <dgm:pt modelId="{2A43F357-5B32-4878-A970-30EAEF0A12DF}">
      <dgm:prSet phldrT="[Texte]" custT="1"/>
      <dgm:spPr>
        <a:solidFill>
          <a:srgbClr val="FF0000"/>
        </a:solidFill>
      </dgm:spPr>
      <dgm:t>
        <a:bodyPr/>
        <a:lstStyle/>
        <a:p>
          <a:r>
            <a:rPr lang="fr-FR" sz="1100">
              <a:solidFill>
                <a:schemeClr val="bg1"/>
              </a:solidFill>
            </a:rPr>
            <a:t>Environnement</a:t>
          </a:r>
        </a:p>
      </dgm:t>
    </dgm:pt>
    <dgm:pt modelId="{BD923E18-49BF-45FD-A679-BBB1E3C95A99}" type="parTrans" cxnId="{A59AF754-9D89-41A5-8E29-59D45ED786E4}">
      <dgm:prSet/>
      <dgm:spPr/>
      <dgm:t>
        <a:bodyPr/>
        <a:lstStyle/>
        <a:p>
          <a:endParaRPr lang="fr-FR"/>
        </a:p>
      </dgm:t>
    </dgm:pt>
    <dgm:pt modelId="{D7F033E4-76D7-4FC2-B630-167D57101FC5}" type="sibTrans" cxnId="{A59AF754-9D89-41A5-8E29-59D45ED786E4}">
      <dgm:prSet/>
      <dgm:spPr/>
      <dgm:t>
        <a:bodyPr/>
        <a:lstStyle/>
        <a:p>
          <a:endParaRPr lang="fr-FR"/>
        </a:p>
      </dgm:t>
    </dgm:pt>
    <dgm:pt modelId="{92DA5598-C867-43F8-A229-BE180018BD23}" type="pres">
      <dgm:prSet presAssocID="{EF9320D6-5115-43E8-9DB8-CDDECB049BA2}" presName="cycle" presStyleCnt="0">
        <dgm:presLayoutVars>
          <dgm:dir/>
          <dgm:resizeHandles val="exact"/>
        </dgm:presLayoutVars>
      </dgm:prSet>
      <dgm:spPr/>
      <dgm:t>
        <a:bodyPr/>
        <a:lstStyle/>
        <a:p>
          <a:endParaRPr lang="fr-FR"/>
        </a:p>
      </dgm:t>
    </dgm:pt>
    <dgm:pt modelId="{1D790E73-9CE5-4915-8BCF-31BBF5DD8739}" type="pres">
      <dgm:prSet presAssocID="{824ED081-49D7-4813-99AB-AE9EF89B2D95}" presName="node" presStyleLbl="node1" presStyleIdx="0" presStyleCnt="3">
        <dgm:presLayoutVars>
          <dgm:bulletEnabled val="1"/>
        </dgm:presLayoutVars>
      </dgm:prSet>
      <dgm:spPr/>
      <dgm:t>
        <a:bodyPr/>
        <a:lstStyle/>
        <a:p>
          <a:endParaRPr lang="fr-FR"/>
        </a:p>
      </dgm:t>
    </dgm:pt>
    <dgm:pt modelId="{522C6B91-252C-49AA-9829-28F30B8AFE78}" type="pres">
      <dgm:prSet presAssocID="{6921AEAF-5898-4001-A7E7-4E81889C33A7}" presName="sibTrans" presStyleLbl="sibTrans2D1" presStyleIdx="0" presStyleCnt="3"/>
      <dgm:spPr/>
      <dgm:t>
        <a:bodyPr/>
        <a:lstStyle/>
        <a:p>
          <a:endParaRPr lang="fr-FR"/>
        </a:p>
      </dgm:t>
    </dgm:pt>
    <dgm:pt modelId="{6C083E5E-0987-4C67-A637-E93BC114E82D}" type="pres">
      <dgm:prSet presAssocID="{6921AEAF-5898-4001-A7E7-4E81889C33A7}" presName="connectorText" presStyleLbl="sibTrans2D1" presStyleIdx="0" presStyleCnt="3"/>
      <dgm:spPr/>
      <dgm:t>
        <a:bodyPr/>
        <a:lstStyle/>
        <a:p>
          <a:endParaRPr lang="fr-FR"/>
        </a:p>
      </dgm:t>
    </dgm:pt>
    <dgm:pt modelId="{F0C96C98-FE6C-40CB-A520-CD382B039C19}" type="pres">
      <dgm:prSet presAssocID="{1C7B70A8-1EF5-4248-BF39-40034433E149}" presName="node" presStyleLbl="node1" presStyleIdx="1" presStyleCnt="3">
        <dgm:presLayoutVars>
          <dgm:bulletEnabled val="1"/>
        </dgm:presLayoutVars>
      </dgm:prSet>
      <dgm:spPr/>
      <dgm:t>
        <a:bodyPr/>
        <a:lstStyle/>
        <a:p>
          <a:endParaRPr lang="fr-FR"/>
        </a:p>
      </dgm:t>
    </dgm:pt>
    <dgm:pt modelId="{038E750F-D0B2-4CE3-A702-A24DEE0A5D32}" type="pres">
      <dgm:prSet presAssocID="{D96089D7-FCD1-41FB-A032-A038449F3A11}" presName="sibTrans" presStyleLbl="sibTrans2D1" presStyleIdx="1" presStyleCnt="3"/>
      <dgm:spPr/>
      <dgm:t>
        <a:bodyPr/>
        <a:lstStyle/>
        <a:p>
          <a:endParaRPr lang="fr-FR"/>
        </a:p>
      </dgm:t>
    </dgm:pt>
    <dgm:pt modelId="{0C9724F3-BEE3-4A69-BB04-24BAAE1163A7}" type="pres">
      <dgm:prSet presAssocID="{D96089D7-FCD1-41FB-A032-A038449F3A11}" presName="connectorText" presStyleLbl="sibTrans2D1" presStyleIdx="1" presStyleCnt="3"/>
      <dgm:spPr/>
      <dgm:t>
        <a:bodyPr/>
        <a:lstStyle/>
        <a:p>
          <a:endParaRPr lang="fr-FR"/>
        </a:p>
      </dgm:t>
    </dgm:pt>
    <dgm:pt modelId="{E0001B1F-D87C-4034-A8FD-122C0A4FB784}" type="pres">
      <dgm:prSet presAssocID="{2A43F357-5B32-4878-A970-30EAEF0A12DF}" presName="node" presStyleLbl="node1" presStyleIdx="2" presStyleCnt="3">
        <dgm:presLayoutVars>
          <dgm:bulletEnabled val="1"/>
        </dgm:presLayoutVars>
      </dgm:prSet>
      <dgm:spPr/>
      <dgm:t>
        <a:bodyPr/>
        <a:lstStyle/>
        <a:p>
          <a:endParaRPr lang="fr-FR"/>
        </a:p>
      </dgm:t>
    </dgm:pt>
    <dgm:pt modelId="{AD6670D3-4C45-4C87-A96A-B69273ACDC4A}" type="pres">
      <dgm:prSet presAssocID="{D7F033E4-76D7-4FC2-B630-167D57101FC5}" presName="sibTrans" presStyleLbl="sibTrans2D1" presStyleIdx="2" presStyleCnt="3"/>
      <dgm:spPr/>
      <dgm:t>
        <a:bodyPr/>
        <a:lstStyle/>
        <a:p>
          <a:endParaRPr lang="fr-FR"/>
        </a:p>
      </dgm:t>
    </dgm:pt>
    <dgm:pt modelId="{24408EE8-63B2-45A3-B751-6C64B55486DA}" type="pres">
      <dgm:prSet presAssocID="{D7F033E4-76D7-4FC2-B630-167D57101FC5}" presName="connectorText" presStyleLbl="sibTrans2D1" presStyleIdx="2" presStyleCnt="3"/>
      <dgm:spPr/>
      <dgm:t>
        <a:bodyPr/>
        <a:lstStyle/>
        <a:p>
          <a:endParaRPr lang="fr-FR"/>
        </a:p>
      </dgm:t>
    </dgm:pt>
  </dgm:ptLst>
  <dgm:cxnLst>
    <dgm:cxn modelId="{43F0221F-2000-4B50-A95A-B36FBE059DBF}" srcId="{EF9320D6-5115-43E8-9DB8-CDDECB049BA2}" destId="{824ED081-49D7-4813-99AB-AE9EF89B2D95}" srcOrd="0" destOrd="0" parTransId="{68E0E584-8FCB-45D1-8755-C98922F087A0}" sibTransId="{6921AEAF-5898-4001-A7E7-4E81889C33A7}"/>
    <dgm:cxn modelId="{C55A3143-6C43-41A7-9482-97AED07CA618}" type="presOf" srcId="{6921AEAF-5898-4001-A7E7-4E81889C33A7}" destId="{522C6B91-252C-49AA-9829-28F30B8AFE78}" srcOrd="0" destOrd="0" presId="urn:microsoft.com/office/officeart/2005/8/layout/cycle2"/>
    <dgm:cxn modelId="{A59AF754-9D89-41A5-8E29-59D45ED786E4}" srcId="{EF9320D6-5115-43E8-9DB8-CDDECB049BA2}" destId="{2A43F357-5B32-4878-A970-30EAEF0A12DF}" srcOrd="2" destOrd="0" parTransId="{BD923E18-49BF-45FD-A679-BBB1E3C95A99}" sibTransId="{D7F033E4-76D7-4FC2-B630-167D57101FC5}"/>
    <dgm:cxn modelId="{5D477F78-3116-4C6A-B1A3-F474B2145A7E}" type="presOf" srcId="{824ED081-49D7-4813-99AB-AE9EF89B2D95}" destId="{1D790E73-9CE5-4915-8BCF-31BBF5DD8739}" srcOrd="0" destOrd="0" presId="urn:microsoft.com/office/officeart/2005/8/layout/cycle2"/>
    <dgm:cxn modelId="{321141B3-BE65-4FE1-8D56-121CB98FD6E1}" type="presOf" srcId="{D96089D7-FCD1-41FB-A032-A038449F3A11}" destId="{038E750F-D0B2-4CE3-A702-A24DEE0A5D32}" srcOrd="0" destOrd="0" presId="urn:microsoft.com/office/officeart/2005/8/layout/cycle2"/>
    <dgm:cxn modelId="{3017EE37-E1BD-4E15-9B8F-A542B95FE2A3}" type="presOf" srcId="{D96089D7-FCD1-41FB-A032-A038449F3A11}" destId="{0C9724F3-BEE3-4A69-BB04-24BAAE1163A7}" srcOrd="1" destOrd="0" presId="urn:microsoft.com/office/officeart/2005/8/layout/cycle2"/>
    <dgm:cxn modelId="{C05BC65B-3F04-478D-BB63-084600C537EC}" type="presOf" srcId="{EF9320D6-5115-43E8-9DB8-CDDECB049BA2}" destId="{92DA5598-C867-43F8-A229-BE180018BD23}" srcOrd="0" destOrd="0" presId="urn:microsoft.com/office/officeart/2005/8/layout/cycle2"/>
    <dgm:cxn modelId="{AD9D5E9C-4044-40C9-B542-E2301F27DBE0}" type="presOf" srcId="{2A43F357-5B32-4878-A970-30EAEF0A12DF}" destId="{E0001B1F-D87C-4034-A8FD-122C0A4FB784}" srcOrd="0" destOrd="0" presId="urn:microsoft.com/office/officeart/2005/8/layout/cycle2"/>
    <dgm:cxn modelId="{F0BFA562-EDB5-434F-8724-4781DE5AA977}" srcId="{EF9320D6-5115-43E8-9DB8-CDDECB049BA2}" destId="{1C7B70A8-1EF5-4248-BF39-40034433E149}" srcOrd="1" destOrd="0" parTransId="{DE917075-0005-4DE9-9CA8-4EB47DE37DA5}" sibTransId="{D96089D7-FCD1-41FB-A032-A038449F3A11}"/>
    <dgm:cxn modelId="{460F250A-2F21-4D15-B742-81998833ECEE}" type="presOf" srcId="{D7F033E4-76D7-4FC2-B630-167D57101FC5}" destId="{AD6670D3-4C45-4C87-A96A-B69273ACDC4A}" srcOrd="0" destOrd="0" presId="urn:microsoft.com/office/officeart/2005/8/layout/cycle2"/>
    <dgm:cxn modelId="{6CC80FDB-F6EC-458D-A3F3-979566E4B697}" type="presOf" srcId="{D7F033E4-76D7-4FC2-B630-167D57101FC5}" destId="{24408EE8-63B2-45A3-B751-6C64B55486DA}" srcOrd="1" destOrd="0" presId="urn:microsoft.com/office/officeart/2005/8/layout/cycle2"/>
    <dgm:cxn modelId="{00CE34DF-6D22-4729-9B90-37AA8C68E459}" type="presOf" srcId="{6921AEAF-5898-4001-A7E7-4E81889C33A7}" destId="{6C083E5E-0987-4C67-A637-E93BC114E82D}" srcOrd="1" destOrd="0" presId="urn:microsoft.com/office/officeart/2005/8/layout/cycle2"/>
    <dgm:cxn modelId="{E90F0609-C9CA-4693-9313-30E5E52B2577}" type="presOf" srcId="{1C7B70A8-1EF5-4248-BF39-40034433E149}" destId="{F0C96C98-FE6C-40CB-A520-CD382B039C19}" srcOrd="0" destOrd="0" presId="urn:microsoft.com/office/officeart/2005/8/layout/cycle2"/>
    <dgm:cxn modelId="{F2BDFD5D-0F05-42E8-88E4-AE41C47A1CA0}" type="presParOf" srcId="{92DA5598-C867-43F8-A229-BE180018BD23}" destId="{1D790E73-9CE5-4915-8BCF-31BBF5DD8739}" srcOrd="0" destOrd="0" presId="urn:microsoft.com/office/officeart/2005/8/layout/cycle2"/>
    <dgm:cxn modelId="{077F9C38-8672-4804-AADE-297A16ED066D}" type="presParOf" srcId="{92DA5598-C867-43F8-A229-BE180018BD23}" destId="{522C6B91-252C-49AA-9829-28F30B8AFE78}" srcOrd="1" destOrd="0" presId="urn:microsoft.com/office/officeart/2005/8/layout/cycle2"/>
    <dgm:cxn modelId="{866B1806-D8FD-4838-8014-D2A4D841A973}" type="presParOf" srcId="{522C6B91-252C-49AA-9829-28F30B8AFE78}" destId="{6C083E5E-0987-4C67-A637-E93BC114E82D}" srcOrd="0" destOrd="0" presId="urn:microsoft.com/office/officeart/2005/8/layout/cycle2"/>
    <dgm:cxn modelId="{84760147-0601-429C-97F7-12859916327B}" type="presParOf" srcId="{92DA5598-C867-43F8-A229-BE180018BD23}" destId="{F0C96C98-FE6C-40CB-A520-CD382B039C19}" srcOrd="2" destOrd="0" presId="urn:microsoft.com/office/officeart/2005/8/layout/cycle2"/>
    <dgm:cxn modelId="{7DA2F00B-0EB1-4183-B955-AA208422DF3F}" type="presParOf" srcId="{92DA5598-C867-43F8-A229-BE180018BD23}" destId="{038E750F-D0B2-4CE3-A702-A24DEE0A5D32}" srcOrd="3" destOrd="0" presId="urn:microsoft.com/office/officeart/2005/8/layout/cycle2"/>
    <dgm:cxn modelId="{72AAD0AA-8049-4473-8548-0EF43723F6DC}" type="presParOf" srcId="{038E750F-D0B2-4CE3-A702-A24DEE0A5D32}" destId="{0C9724F3-BEE3-4A69-BB04-24BAAE1163A7}" srcOrd="0" destOrd="0" presId="urn:microsoft.com/office/officeart/2005/8/layout/cycle2"/>
    <dgm:cxn modelId="{4D1FB468-F848-4878-94D7-6721E8A2082F}" type="presParOf" srcId="{92DA5598-C867-43F8-A229-BE180018BD23}" destId="{E0001B1F-D87C-4034-A8FD-122C0A4FB784}" srcOrd="4" destOrd="0" presId="urn:microsoft.com/office/officeart/2005/8/layout/cycle2"/>
    <dgm:cxn modelId="{F030CD90-03C7-4AFE-8AB7-E2458D2CDCC9}" type="presParOf" srcId="{92DA5598-C867-43F8-A229-BE180018BD23}" destId="{AD6670D3-4C45-4C87-A96A-B69273ACDC4A}" srcOrd="5" destOrd="0" presId="urn:microsoft.com/office/officeart/2005/8/layout/cycle2"/>
    <dgm:cxn modelId="{DC4F8C7B-BE6C-4C4B-803D-A0594EA707FA}" type="presParOf" srcId="{AD6670D3-4C45-4C87-A96A-B69273ACDC4A}" destId="{24408EE8-63B2-45A3-B751-6C64B55486DA}"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790E73-9CE5-4915-8BCF-31BBF5DD8739}">
      <dsp:nvSpPr>
        <dsp:cNvPr id="0" name=""/>
        <dsp:cNvSpPr/>
      </dsp:nvSpPr>
      <dsp:spPr>
        <a:xfrm>
          <a:off x="1178132" y="174"/>
          <a:ext cx="812238" cy="812238"/>
        </a:xfrm>
        <a:prstGeom prst="ellipse">
          <a:avLst/>
        </a:prstGeom>
        <a:solidFill>
          <a:srgbClr val="FF0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solidFill>
                <a:schemeClr val="bg1"/>
              </a:solidFill>
            </a:rPr>
            <a:t>Structure</a:t>
          </a:r>
        </a:p>
      </dsp:txBody>
      <dsp:txXfrm>
        <a:off x="1297082" y="119124"/>
        <a:ext cx="574338" cy="574338"/>
      </dsp:txXfrm>
    </dsp:sp>
    <dsp:sp modelId="{522C6B91-252C-49AA-9829-28F30B8AFE78}">
      <dsp:nvSpPr>
        <dsp:cNvPr id="0" name=""/>
        <dsp:cNvSpPr/>
      </dsp:nvSpPr>
      <dsp:spPr>
        <a:xfrm rot="3600000">
          <a:off x="1778079" y="793270"/>
          <a:ext cx="217455" cy="274130"/>
        </a:xfrm>
        <a:prstGeom prst="rightArrow">
          <a:avLst>
            <a:gd name="adj1" fmla="val 60000"/>
            <a:gd name="adj2" fmla="val 50000"/>
          </a:avLst>
        </a:prstGeom>
        <a:solidFill>
          <a:schemeClr val="accent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1794388" y="819848"/>
        <a:ext cx="152219" cy="164478"/>
      </dsp:txXfrm>
    </dsp:sp>
    <dsp:sp modelId="{F0C96C98-FE6C-40CB-A520-CD382B039C19}">
      <dsp:nvSpPr>
        <dsp:cNvPr id="0" name=""/>
        <dsp:cNvSpPr/>
      </dsp:nvSpPr>
      <dsp:spPr>
        <a:xfrm>
          <a:off x="1789398" y="1058918"/>
          <a:ext cx="812238" cy="812238"/>
        </a:xfrm>
        <a:prstGeom prst="ellipse">
          <a:avLst/>
        </a:prstGeom>
        <a:solidFill>
          <a:srgbClr val="FF0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solidFill>
                <a:schemeClr val="bg1"/>
              </a:solidFill>
            </a:rPr>
            <a:t>Stratégie</a:t>
          </a:r>
        </a:p>
      </dsp:txBody>
      <dsp:txXfrm>
        <a:off x="1908348" y="1177868"/>
        <a:ext cx="574338" cy="574338"/>
      </dsp:txXfrm>
    </dsp:sp>
    <dsp:sp modelId="{038E750F-D0B2-4CE3-A702-A24DEE0A5D32}">
      <dsp:nvSpPr>
        <dsp:cNvPr id="0" name=""/>
        <dsp:cNvSpPr/>
      </dsp:nvSpPr>
      <dsp:spPr>
        <a:xfrm rot="10800000">
          <a:off x="1481678" y="1327971"/>
          <a:ext cx="217455" cy="274130"/>
        </a:xfrm>
        <a:prstGeom prst="rightArrow">
          <a:avLst>
            <a:gd name="adj1" fmla="val 60000"/>
            <a:gd name="adj2" fmla="val 50000"/>
          </a:avLst>
        </a:prstGeom>
        <a:solidFill>
          <a:schemeClr val="accent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rot="10800000">
        <a:off x="1546914" y="1382797"/>
        <a:ext cx="152219" cy="164478"/>
      </dsp:txXfrm>
    </dsp:sp>
    <dsp:sp modelId="{E0001B1F-D87C-4034-A8FD-122C0A4FB784}">
      <dsp:nvSpPr>
        <dsp:cNvPr id="0" name=""/>
        <dsp:cNvSpPr/>
      </dsp:nvSpPr>
      <dsp:spPr>
        <a:xfrm>
          <a:off x="566866" y="1058918"/>
          <a:ext cx="812238" cy="812238"/>
        </a:xfrm>
        <a:prstGeom prst="ellipse">
          <a:avLst/>
        </a:prstGeom>
        <a:solidFill>
          <a:srgbClr val="FF0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solidFill>
                <a:schemeClr val="bg1"/>
              </a:solidFill>
            </a:rPr>
            <a:t>Environnement</a:t>
          </a:r>
        </a:p>
      </dsp:txBody>
      <dsp:txXfrm>
        <a:off x="685816" y="1177868"/>
        <a:ext cx="574338" cy="574338"/>
      </dsp:txXfrm>
    </dsp:sp>
    <dsp:sp modelId="{AD6670D3-4C45-4C87-A96A-B69273ACDC4A}">
      <dsp:nvSpPr>
        <dsp:cNvPr id="0" name=""/>
        <dsp:cNvSpPr/>
      </dsp:nvSpPr>
      <dsp:spPr>
        <a:xfrm rot="18000000">
          <a:off x="1166813" y="803930"/>
          <a:ext cx="217455" cy="274130"/>
        </a:xfrm>
        <a:prstGeom prst="rightArrow">
          <a:avLst>
            <a:gd name="adj1" fmla="val 60000"/>
            <a:gd name="adj2" fmla="val 50000"/>
          </a:avLst>
        </a:prstGeom>
        <a:solidFill>
          <a:schemeClr val="accent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1183122" y="887004"/>
        <a:ext cx="152219" cy="16447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7</Pages>
  <Words>1877</Words>
  <Characters>10324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21</cp:revision>
  <dcterms:created xsi:type="dcterms:W3CDTF">2014-11-02T20:53:00Z</dcterms:created>
  <dcterms:modified xsi:type="dcterms:W3CDTF">2018-02-26T20:27:00Z</dcterms:modified>
</cp:coreProperties>
</file>