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EF0" w:rsidRPr="00F30EF0" w:rsidRDefault="00F30EF0" w:rsidP="00F30EF0">
      <w:pPr>
        <w:pStyle w:val="Titre3"/>
        <w:spacing w:after="0" w:line="259" w:lineRule="auto"/>
        <w:ind w:left="0" w:firstLine="0"/>
        <w:rPr>
          <w:rFonts w:asciiTheme="minorHAnsi" w:hAnsiTheme="minorHAnsi"/>
          <w:color w:val="7030A0"/>
          <w:sz w:val="28"/>
        </w:rPr>
      </w:pPr>
      <w:r w:rsidRPr="00F30EF0">
        <w:rPr>
          <w:rFonts w:asciiTheme="minorHAnsi" w:hAnsiTheme="minorHAnsi"/>
          <w:i w:val="0"/>
          <w:color w:val="7030A0"/>
          <w:sz w:val="28"/>
        </w:rPr>
        <w:t>CHAPITRE 2 : LES ETUDES QUALITATIVES</w:t>
      </w:r>
    </w:p>
    <w:p w:rsidR="00F30EF0" w:rsidRPr="00F30EF0" w:rsidRDefault="00F30EF0" w:rsidP="00F30EF0">
      <w:pPr>
        <w:spacing w:after="176"/>
      </w:pPr>
      <w:r w:rsidRPr="00F30EF0">
        <w:t xml:space="preserve"> </w:t>
      </w:r>
    </w:p>
    <w:p w:rsidR="00F30EF0" w:rsidRPr="00F30EF0" w:rsidRDefault="000C4F26" w:rsidP="00F30EF0">
      <w:pPr>
        <w:ind w:left="-5" w:right="257"/>
      </w:pPr>
      <w:r>
        <w:t xml:space="preserve">      </w:t>
      </w:r>
      <w:r w:rsidR="00F30EF0" w:rsidRPr="00F30EF0">
        <w:t xml:space="preserve">Elles permettent d’interviewer ou d’observer séparément ou ensemble des individus. Elles constituent un outil précieux pour mieux comprendre les décisions humaines. </w:t>
      </w:r>
      <w:r w:rsidR="00F30EF0">
        <w:br/>
      </w:r>
      <w:r>
        <w:rPr>
          <w:rFonts w:eastAsia="Bookman Old Style" w:cs="Bookman Old Style"/>
        </w:rPr>
        <w:t xml:space="preserve">      </w:t>
      </w:r>
      <w:r w:rsidR="00F30EF0" w:rsidRPr="00F30EF0">
        <w:rPr>
          <w:rFonts w:eastAsia="Bookman Old Style" w:cs="Bookman Old Style"/>
        </w:rPr>
        <w:t xml:space="preserve">Elles sont nées aux EU après 1945. Elles connaissent un net regain depuis les années 90 via le développement de l’informatique et internet.  </w:t>
      </w:r>
    </w:p>
    <w:p w:rsidR="00F30EF0" w:rsidRPr="00F30EF0" w:rsidRDefault="00F30EF0" w:rsidP="00F30EF0">
      <w:pPr>
        <w:spacing w:after="5" w:line="249" w:lineRule="auto"/>
        <w:ind w:left="-5"/>
      </w:pPr>
      <w:r w:rsidRPr="00F30EF0">
        <w:rPr>
          <w:rFonts w:eastAsia="Bookman Old Style" w:cs="Bookman Old Style"/>
        </w:rPr>
        <w:t xml:space="preserve">Elles partent de deux observations importantes : </w:t>
      </w:r>
    </w:p>
    <w:p w:rsidR="00F30EF0" w:rsidRPr="00F30EF0" w:rsidRDefault="00F30EF0" w:rsidP="00F30EF0">
      <w:pPr>
        <w:numPr>
          <w:ilvl w:val="0"/>
          <w:numId w:val="5"/>
        </w:numPr>
        <w:spacing w:after="5" w:line="249" w:lineRule="auto"/>
      </w:pPr>
      <w:r w:rsidRPr="00F30EF0">
        <w:rPr>
          <w:rFonts w:eastAsia="Bookman Old Style" w:cs="Bookman Old Style"/>
        </w:rPr>
        <w:t xml:space="preserve">Les comportements individuels ne sont pas aléatoires. Toute conduite à une signification.  </w:t>
      </w:r>
    </w:p>
    <w:p w:rsidR="00F30EF0" w:rsidRPr="00F30EF0" w:rsidRDefault="00F30EF0" w:rsidP="00F30EF0">
      <w:pPr>
        <w:numPr>
          <w:ilvl w:val="0"/>
          <w:numId w:val="5"/>
        </w:numPr>
        <w:spacing w:after="9" w:line="249" w:lineRule="auto"/>
      </w:pPr>
      <w:r w:rsidRPr="00F30EF0">
        <w:rPr>
          <w:rFonts w:eastAsia="Bookman Old Style" w:cs="Bookman Old Style"/>
        </w:rPr>
        <w:t xml:space="preserve">Un individu n’est pas toujours en mesure d’expliquer la raison de ses actes : l’analyse et l’interprétation de ceux-ci nécessitent une approche indirecte. </w:t>
      </w:r>
    </w:p>
    <w:p w:rsidR="00F30EF0" w:rsidRPr="00F30EF0" w:rsidRDefault="00F30EF0" w:rsidP="00F30EF0">
      <w:pPr>
        <w:spacing w:after="0"/>
      </w:pPr>
      <w:r w:rsidRPr="00F30EF0">
        <w:rPr>
          <w:rFonts w:eastAsia="Bookman Old Style" w:cs="Bookman Old Style"/>
        </w:rPr>
        <w:t xml:space="preserve"> </w:t>
      </w:r>
    </w:p>
    <w:p w:rsidR="00F30EF0" w:rsidRPr="00F30EF0" w:rsidRDefault="00F30EF0" w:rsidP="00F30EF0">
      <w:pPr>
        <w:spacing w:after="209" w:line="249" w:lineRule="auto"/>
        <w:ind w:left="-5"/>
      </w:pPr>
      <w:r w:rsidRPr="00F30EF0">
        <w:rPr>
          <w:rFonts w:eastAsia="Bookman Old Style" w:cs="Bookman Old Style"/>
        </w:rPr>
        <w:t xml:space="preserve">Ces techniques qualitatives s’efforcent de décoder et traduire les informations fournies par des individus en termes de motivations, d’attitude ou de comportements. </w:t>
      </w:r>
      <w:r>
        <w:rPr>
          <w:rFonts w:eastAsia="Bookman Old Style" w:cs="Bookman Old Style"/>
        </w:rPr>
        <w:br/>
      </w:r>
    </w:p>
    <w:p w:rsidR="00F30EF0" w:rsidRPr="00F30EF0" w:rsidRDefault="00F30EF0" w:rsidP="00F30EF0">
      <w:pPr>
        <w:pStyle w:val="Titre4"/>
        <w:numPr>
          <w:ilvl w:val="0"/>
          <w:numId w:val="6"/>
        </w:numPr>
        <w:spacing w:after="3" w:line="259" w:lineRule="auto"/>
        <w:rPr>
          <w:rFonts w:asciiTheme="minorHAnsi" w:hAnsiTheme="minorHAnsi"/>
          <w:i w:val="0"/>
          <w:color w:val="auto"/>
          <w:u w:val="single"/>
        </w:rPr>
      </w:pPr>
      <w:r w:rsidRPr="00F30EF0">
        <w:rPr>
          <w:rFonts w:asciiTheme="minorHAnsi" w:hAnsiTheme="minorHAnsi"/>
          <w:i w:val="0"/>
          <w:color w:val="auto"/>
          <w:u w:val="single"/>
        </w:rPr>
        <w:t xml:space="preserve">Les différents types d’entretiens </w:t>
      </w:r>
    </w:p>
    <w:p w:rsidR="00F30EF0" w:rsidRDefault="00F30EF0" w:rsidP="00F30EF0">
      <w:pPr>
        <w:spacing w:after="0"/>
      </w:pPr>
      <w:r w:rsidRPr="00F30EF0">
        <w:t xml:space="preserve"> </w:t>
      </w:r>
    </w:p>
    <w:p w:rsidR="00F30EF0" w:rsidRDefault="00F30EF0" w:rsidP="00F30EF0">
      <w:pPr>
        <w:spacing w:after="0"/>
      </w:pPr>
    </w:p>
    <w:p w:rsidR="00F30EF0" w:rsidRDefault="00F30EF0" w:rsidP="00F30EF0">
      <w:pPr>
        <w:spacing w:after="0"/>
      </w:pPr>
      <w:r w:rsidRPr="00F30EF0">
        <w:rPr>
          <w:noProof/>
          <w:lang w:eastAsia="fr-FR"/>
        </w:rPr>
        <w:drawing>
          <wp:inline distT="0" distB="0" distL="0" distR="0">
            <wp:extent cx="4339590" cy="5908227"/>
            <wp:effectExtent l="0" t="3175" r="635" b="635"/>
            <wp:docPr id="1" name="Image 1" descr="C:\Users\Romane Beels\Pictures\2014-12-07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ne Beels\Pictures\2014-12-07\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7" t="10866" r="8778" b="14458"/>
                    <a:stretch/>
                  </pic:blipFill>
                  <pic:spPr bwMode="auto">
                    <a:xfrm rot="5400000">
                      <a:off x="0" y="0"/>
                      <a:ext cx="4340466" cy="5909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0EF0" w:rsidRDefault="00F30EF0" w:rsidP="00F30EF0">
      <w:pPr>
        <w:spacing w:after="0"/>
      </w:pPr>
    </w:p>
    <w:p w:rsidR="00F30EF0" w:rsidRDefault="00F30EF0" w:rsidP="00F30EF0">
      <w:pPr>
        <w:spacing w:after="0"/>
      </w:pPr>
    </w:p>
    <w:p w:rsidR="00F30EF0" w:rsidRDefault="00F30EF0" w:rsidP="00F30EF0">
      <w:pPr>
        <w:spacing w:after="0"/>
      </w:pPr>
    </w:p>
    <w:p w:rsidR="00F30EF0" w:rsidRPr="00F30EF0" w:rsidRDefault="00F30EF0" w:rsidP="00F30EF0">
      <w:pPr>
        <w:spacing w:after="0"/>
      </w:pPr>
    </w:p>
    <w:p w:rsidR="00F30EF0" w:rsidRPr="00F30EF0" w:rsidRDefault="00F30EF0" w:rsidP="00F30EF0">
      <w:pPr>
        <w:ind w:left="-5"/>
      </w:pPr>
      <w:r w:rsidRPr="00B53838">
        <w:rPr>
          <w:b/>
          <w:color w:val="CC0066"/>
          <w:u w:val="single"/>
        </w:rPr>
        <w:lastRenderedPageBreak/>
        <w:t>NON DIRECTIF =</w:t>
      </w:r>
      <w:r>
        <w:t xml:space="preserve"> </w:t>
      </w:r>
      <w:r w:rsidRPr="00F30EF0">
        <w:t xml:space="preserve">discussion non structurée, l’enquêteur est en retrait, l’interviewé est la véritable centre de la discussion.  </w:t>
      </w:r>
    </w:p>
    <w:p w:rsidR="00F30EF0" w:rsidRPr="00B53838" w:rsidRDefault="00F30EF0" w:rsidP="00B53838">
      <w:pPr>
        <w:spacing w:after="0"/>
        <w:ind w:left="-5"/>
        <w:rPr>
          <w:b/>
        </w:rPr>
      </w:pPr>
      <w:r w:rsidRPr="00B53838">
        <w:rPr>
          <w:rFonts w:eastAsia="Cambria" w:cs="Cambria"/>
          <w:b/>
          <w:color w:val="CC0066"/>
          <w:u w:val="single"/>
        </w:rPr>
        <w:t>SEMI DIRECTIF =</w:t>
      </w:r>
      <w:r>
        <w:rPr>
          <w:rFonts w:eastAsia="Cambria" w:cs="Cambria"/>
        </w:rPr>
        <w:t xml:space="preserve"> </w:t>
      </w:r>
      <w:r w:rsidRPr="00F30EF0">
        <w:t>selon une progression en 4 étapes autour desquelles s’articule le guide d’ent</w:t>
      </w:r>
      <w:r>
        <w:t xml:space="preserve">retien </w:t>
      </w:r>
      <w:r w:rsidRPr="00F30EF0">
        <w:t xml:space="preserve">Sa durée totale est de </w:t>
      </w:r>
      <w:r>
        <w:t>1</w:t>
      </w:r>
      <w:r w:rsidRPr="00F30EF0">
        <w:t xml:space="preserve"> à 2 heures. </w:t>
      </w:r>
      <w:r w:rsidRPr="00F30EF0">
        <w:rPr>
          <w:b/>
        </w:rPr>
        <w:t xml:space="preserve">Structure générale d’un entretien : </w:t>
      </w:r>
    </w:p>
    <w:p w:rsidR="00F30EF0" w:rsidRPr="00F30EF0" w:rsidRDefault="00F30EF0" w:rsidP="00B53838">
      <w:pPr>
        <w:numPr>
          <w:ilvl w:val="0"/>
          <w:numId w:val="8"/>
        </w:numPr>
        <w:spacing w:after="4" w:line="251" w:lineRule="auto"/>
        <w:ind w:left="142" w:hanging="720"/>
      </w:pPr>
      <w:r w:rsidRPr="00F30EF0">
        <w:t xml:space="preserve">L’introduction : mise en confiance de l’interviewé, </w:t>
      </w:r>
    </w:p>
    <w:p w:rsidR="00F30EF0" w:rsidRPr="00F30EF0" w:rsidRDefault="00F30EF0" w:rsidP="00B53838">
      <w:pPr>
        <w:numPr>
          <w:ilvl w:val="0"/>
          <w:numId w:val="8"/>
        </w:numPr>
        <w:spacing w:after="41" w:line="251" w:lineRule="auto"/>
        <w:ind w:left="142" w:hanging="720"/>
      </w:pPr>
      <w:r w:rsidRPr="00F30EF0">
        <w:t xml:space="preserve">Phase de centrage du sujet : on plonge l’interviewé dans un cadre imaginaire « imaginez que… », </w:t>
      </w:r>
    </w:p>
    <w:p w:rsidR="00F30EF0" w:rsidRPr="00F30EF0" w:rsidRDefault="00F30EF0" w:rsidP="00B53838">
      <w:pPr>
        <w:numPr>
          <w:ilvl w:val="0"/>
          <w:numId w:val="8"/>
        </w:numPr>
        <w:spacing w:after="4" w:line="251" w:lineRule="auto"/>
        <w:ind w:left="142" w:hanging="720"/>
      </w:pPr>
      <w:r w:rsidRPr="00F30EF0">
        <w:t xml:space="preserve">Phase d’approfondissement : les questions importantes sont alors abordées… </w:t>
      </w:r>
    </w:p>
    <w:p w:rsidR="00F30EF0" w:rsidRPr="00F30EF0" w:rsidRDefault="00F30EF0" w:rsidP="00B53838">
      <w:pPr>
        <w:numPr>
          <w:ilvl w:val="0"/>
          <w:numId w:val="8"/>
        </w:numPr>
        <w:spacing w:after="4" w:line="251" w:lineRule="auto"/>
        <w:ind w:left="142" w:hanging="720"/>
      </w:pPr>
      <w:r w:rsidRPr="00F30EF0">
        <w:t xml:space="preserve">Phase de conclusion : l’interviewé est ramené à la réalité pour reconstituer ses défenses psychologiques. </w:t>
      </w:r>
    </w:p>
    <w:p w:rsidR="00F30EF0" w:rsidRPr="00F30EF0" w:rsidRDefault="00F30EF0" w:rsidP="00F30EF0">
      <w:pPr>
        <w:spacing w:after="176"/>
      </w:pPr>
      <w:r w:rsidRPr="00F30EF0">
        <w:t xml:space="preserve"> </w:t>
      </w:r>
    </w:p>
    <w:p w:rsidR="00F30EF0" w:rsidRPr="00F30EF0" w:rsidRDefault="00B53838" w:rsidP="00B53838">
      <w:pPr>
        <w:spacing w:after="0"/>
        <w:ind w:left="-5"/>
      </w:pPr>
      <w:r w:rsidRPr="00B53838">
        <w:rPr>
          <w:rFonts w:eastAsia="Cambria" w:cs="Cambria"/>
          <w:b/>
          <w:color w:val="CC0066"/>
          <w:u w:val="single"/>
        </w:rPr>
        <w:t>PAPIER CRAYON </w:t>
      </w:r>
      <w:r>
        <w:rPr>
          <w:rFonts w:eastAsia="Cambria" w:cs="Cambria"/>
          <w:b/>
          <w:color w:val="CC0066"/>
          <w:u w:val="single"/>
        </w:rPr>
        <w:t>=</w:t>
      </w:r>
      <w:r>
        <w:rPr>
          <w:rFonts w:eastAsia="Cambria" w:cs="Cambria"/>
        </w:rPr>
        <w:t xml:space="preserve"> </w:t>
      </w:r>
      <w:r w:rsidR="00F30EF0" w:rsidRPr="00F30EF0">
        <w:t>objectif</w:t>
      </w:r>
      <w:r>
        <w:t> :</w:t>
      </w:r>
      <w:r w:rsidR="00F30EF0" w:rsidRPr="00F30EF0">
        <w:t xml:space="preserve"> compréhension des règles d’un comportement ou l’analyse des perceptions d’un objet ou d’une situation. Il s’</w:t>
      </w:r>
      <w:r>
        <w:t xml:space="preserve">appuie sur un guide répertoire </w:t>
      </w:r>
      <w:r w:rsidR="00F30EF0" w:rsidRPr="00F30EF0">
        <w:t xml:space="preserve">qui recense la liste des points clés que l’enquêteur doit balayer durant l’interview. </w:t>
      </w:r>
    </w:p>
    <w:p w:rsidR="00F30EF0" w:rsidRPr="00F30EF0" w:rsidRDefault="00F30EF0" w:rsidP="00F30EF0">
      <w:pPr>
        <w:spacing w:after="191"/>
        <w:ind w:left="-5"/>
      </w:pPr>
      <w:r w:rsidRPr="00F30EF0">
        <w:t xml:space="preserve">Les informations récoltées sont généralement moins riches qu’avec l’entretien semi directif mais plus faciles à interpréter. </w:t>
      </w:r>
      <w:r w:rsidR="00B53838">
        <w:br/>
      </w:r>
    </w:p>
    <w:p w:rsidR="00F30EF0" w:rsidRPr="00B53838" w:rsidRDefault="00F30EF0" w:rsidP="00B53838">
      <w:pPr>
        <w:pStyle w:val="Titre4"/>
        <w:numPr>
          <w:ilvl w:val="0"/>
          <w:numId w:val="6"/>
        </w:numPr>
        <w:spacing w:after="3" w:line="259" w:lineRule="auto"/>
        <w:rPr>
          <w:rFonts w:asciiTheme="minorHAnsi" w:hAnsiTheme="minorHAnsi"/>
          <w:i w:val="0"/>
          <w:color w:val="auto"/>
          <w:u w:val="single"/>
        </w:rPr>
      </w:pPr>
      <w:r w:rsidRPr="00B53838">
        <w:rPr>
          <w:rFonts w:asciiTheme="minorHAnsi" w:hAnsiTheme="minorHAnsi"/>
          <w:i w:val="0"/>
          <w:color w:val="auto"/>
          <w:u w:val="single"/>
        </w:rPr>
        <w:t xml:space="preserve">Les réunions de groupes </w:t>
      </w:r>
    </w:p>
    <w:p w:rsidR="00F30EF0" w:rsidRPr="00F30EF0" w:rsidRDefault="00F30EF0" w:rsidP="00F30EF0">
      <w:r w:rsidRPr="00F30EF0">
        <w:t xml:space="preserve"> </w:t>
      </w:r>
    </w:p>
    <w:p w:rsidR="00F30EF0" w:rsidRPr="00F30EF0" w:rsidRDefault="00B53838" w:rsidP="00B53838">
      <w:pPr>
        <w:ind w:left="-5"/>
      </w:pPr>
      <w:r>
        <w:t xml:space="preserve">     </w:t>
      </w:r>
      <w:r w:rsidR="00F30EF0" w:rsidRPr="00F30EF0">
        <w:t>Elles représentent la 2</w:t>
      </w:r>
      <w:r w:rsidR="00F30EF0" w:rsidRPr="00F30EF0">
        <w:rPr>
          <w:vertAlign w:val="superscript"/>
        </w:rPr>
        <w:t>ème</w:t>
      </w:r>
      <w:r w:rsidR="00F30EF0" w:rsidRPr="00F30EF0">
        <w:t xml:space="preserve"> branche des études qualitatives. Elles reposent sur des principes de collectes et des modes d’analyse semblable aux entretiens individuels (comme la semi</w:t>
      </w:r>
      <w:r>
        <w:t>-</w:t>
      </w:r>
      <w:r w:rsidR="00F30EF0" w:rsidRPr="00F30EF0">
        <w:t xml:space="preserve">directivité, l’analyse du contenu…) mais elles ont aussi leurs spécificités qui tiennent au fait qu’un groupe n’est pas égal à la somme des éléments qui le composent. </w:t>
      </w:r>
    </w:p>
    <w:p w:rsidR="00F30EF0" w:rsidRPr="00F30EF0" w:rsidRDefault="00B53838" w:rsidP="00F30EF0">
      <w:pPr>
        <w:ind w:left="-5"/>
      </w:pPr>
      <w:r>
        <w:t xml:space="preserve">     </w:t>
      </w:r>
      <w:r w:rsidR="00F30EF0" w:rsidRPr="00F30EF0">
        <w:t xml:space="preserve">En dépit de l’effet de dynamique des groupes, le nombre d’idées générées par un groupe reste inférieur à celui produit par les individus pris isolément. </w:t>
      </w:r>
    </w:p>
    <w:p w:rsidR="00F30EF0" w:rsidRPr="00F30EF0" w:rsidRDefault="00F30EF0" w:rsidP="00F30EF0">
      <w:pPr>
        <w:spacing w:after="0"/>
      </w:pPr>
      <w:r w:rsidRPr="00F30EF0">
        <w:t xml:space="preserve"> </w:t>
      </w:r>
    </w:p>
    <w:tbl>
      <w:tblPr>
        <w:tblStyle w:val="PlainTable3"/>
        <w:tblW w:w="9417" w:type="dxa"/>
        <w:tblLook w:val="04A0" w:firstRow="1" w:lastRow="0" w:firstColumn="1" w:lastColumn="0" w:noHBand="0" w:noVBand="1"/>
      </w:tblPr>
      <w:tblGrid>
        <w:gridCol w:w="1841"/>
        <w:gridCol w:w="3707"/>
        <w:gridCol w:w="3869"/>
      </w:tblGrid>
      <w:tr w:rsidR="00F30EF0" w:rsidRPr="00F30EF0" w:rsidTr="00B538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79" w:type="dxa"/>
          </w:tcPr>
          <w:p w:rsidR="00F30EF0" w:rsidRPr="00B53838" w:rsidRDefault="00F30EF0" w:rsidP="00003E72">
            <w:pPr>
              <w:spacing w:line="259" w:lineRule="auto"/>
              <w:ind w:left="105"/>
            </w:pPr>
            <w:r w:rsidRPr="00B53838">
              <w:rPr>
                <w:rFonts w:eastAsia="Calibri" w:cs="Calibri"/>
              </w:rPr>
              <w:t xml:space="preserve">Evaluation </w:t>
            </w:r>
          </w:p>
        </w:tc>
        <w:tc>
          <w:tcPr>
            <w:tcW w:w="3828" w:type="dxa"/>
          </w:tcPr>
          <w:p w:rsidR="00F30EF0" w:rsidRPr="00B53838" w:rsidRDefault="00F30EF0" w:rsidP="00003E72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53838">
              <w:rPr>
                <w:rFonts w:eastAsia="Calibri" w:cs="Calibri"/>
              </w:rPr>
              <w:t xml:space="preserve">Entretien individuel </w:t>
            </w:r>
          </w:p>
        </w:tc>
        <w:tc>
          <w:tcPr>
            <w:tcW w:w="4010" w:type="dxa"/>
          </w:tcPr>
          <w:p w:rsidR="00F30EF0" w:rsidRPr="00B53838" w:rsidRDefault="00F30EF0" w:rsidP="00003E72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53838">
              <w:rPr>
                <w:rFonts w:eastAsia="Calibri" w:cs="Calibri"/>
              </w:rPr>
              <w:t xml:space="preserve">Entretien de groupe </w:t>
            </w:r>
          </w:p>
        </w:tc>
      </w:tr>
      <w:tr w:rsidR="00F30EF0" w:rsidRPr="00F30EF0" w:rsidTr="00B538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" w:type="dxa"/>
          </w:tcPr>
          <w:p w:rsidR="00F30EF0" w:rsidRPr="00B53838" w:rsidRDefault="00F30EF0" w:rsidP="00003E72">
            <w:pPr>
              <w:spacing w:line="259" w:lineRule="auto"/>
              <w:ind w:left="105"/>
            </w:pPr>
            <w:r w:rsidRPr="00B53838">
              <w:rPr>
                <w:rFonts w:eastAsia="Calibri" w:cs="Calibri"/>
              </w:rPr>
              <w:t xml:space="preserve"> </w:t>
            </w:r>
          </w:p>
          <w:p w:rsidR="00F30EF0" w:rsidRPr="00B53838" w:rsidRDefault="00F30EF0" w:rsidP="00003E72">
            <w:pPr>
              <w:spacing w:line="259" w:lineRule="auto"/>
              <w:ind w:left="105"/>
            </w:pPr>
            <w:r w:rsidRPr="00B53838">
              <w:rPr>
                <w:rFonts w:eastAsia="Calibri" w:cs="Calibri"/>
              </w:rPr>
              <w:t xml:space="preserve"> </w:t>
            </w:r>
          </w:p>
          <w:p w:rsidR="00F30EF0" w:rsidRPr="00B53838" w:rsidRDefault="00F30EF0" w:rsidP="00003E72">
            <w:pPr>
              <w:spacing w:line="259" w:lineRule="auto"/>
              <w:ind w:left="105"/>
            </w:pPr>
            <w:r w:rsidRPr="00B53838">
              <w:rPr>
                <w:rFonts w:eastAsia="Calibri" w:cs="Calibri"/>
              </w:rPr>
              <w:t xml:space="preserve"> </w:t>
            </w:r>
          </w:p>
          <w:p w:rsidR="00F30EF0" w:rsidRPr="00B53838" w:rsidRDefault="00F30EF0" w:rsidP="00003E72">
            <w:pPr>
              <w:spacing w:line="259" w:lineRule="auto"/>
              <w:ind w:left="105"/>
            </w:pPr>
            <w:r w:rsidRPr="00B53838">
              <w:rPr>
                <w:rFonts w:eastAsia="Calibri" w:cs="Calibri"/>
              </w:rPr>
              <w:t xml:space="preserve">Avantages </w:t>
            </w:r>
          </w:p>
        </w:tc>
        <w:tc>
          <w:tcPr>
            <w:tcW w:w="3828" w:type="dxa"/>
          </w:tcPr>
          <w:p w:rsidR="00F30EF0" w:rsidRPr="00B53838" w:rsidRDefault="00F30EF0" w:rsidP="00003E7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3838">
              <w:t xml:space="preserve"> </w:t>
            </w:r>
          </w:p>
          <w:p w:rsidR="00F30EF0" w:rsidRPr="00B53838" w:rsidRDefault="00F30EF0" w:rsidP="00003E7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3838">
              <w:t xml:space="preserve">Facile à organiser, </w:t>
            </w:r>
          </w:p>
          <w:p w:rsidR="00F30EF0" w:rsidRPr="00B53838" w:rsidRDefault="00F30EF0" w:rsidP="00003E72">
            <w:pPr>
              <w:spacing w:line="23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3838">
              <w:t xml:space="preserve">Génère plus d’idées que le groupe, </w:t>
            </w:r>
          </w:p>
          <w:p w:rsidR="00F30EF0" w:rsidRPr="00B53838" w:rsidRDefault="00F30EF0" w:rsidP="00003E72">
            <w:pPr>
              <w:spacing w:line="23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3838">
              <w:t xml:space="preserve">Climat favorable à la livraison d’informations intimes. </w:t>
            </w:r>
          </w:p>
          <w:p w:rsidR="00F30EF0" w:rsidRPr="00B53838" w:rsidRDefault="00F30EF0" w:rsidP="00003E7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3838">
              <w:t xml:space="preserve"> </w:t>
            </w:r>
          </w:p>
        </w:tc>
        <w:tc>
          <w:tcPr>
            <w:tcW w:w="4010" w:type="dxa"/>
          </w:tcPr>
          <w:p w:rsidR="00F30EF0" w:rsidRPr="00B53838" w:rsidRDefault="00F30EF0" w:rsidP="00003E7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3838">
              <w:t xml:space="preserve"> </w:t>
            </w:r>
          </w:p>
          <w:p w:rsidR="00F30EF0" w:rsidRPr="00B53838" w:rsidRDefault="00F30EF0" w:rsidP="00003E7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3838">
              <w:t xml:space="preserve">Rapidité de recueil, </w:t>
            </w:r>
          </w:p>
          <w:p w:rsidR="00F30EF0" w:rsidRPr="00B53838" w:rsidRDefault="00F30EF0" w:rsidP="00003E72">
            <w:pPr>
              <w:spacing w:line="23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3838">
              <w:t xml:space="preserve">Degré de qualification modéré pour l’animateur, </w:t>
            </w:r>
          </w:p>
          <w:p w:rsidR="00F30EF0" w:rsidRPr="00B53838" w:rsidRDefault="00F30EF0" w:rsidP="00003E7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3838">
              <w:t xml:space="preserve">Les solutions adoptées en groupe sont plus facilement appliquées. </w:t>
            </w:r>
          </w:p>
        </w:tc>
      </w:tr>
      <w:tr w:rsidR="00F30EF0" w:rsidRPr="00F30EF0" w:rsidTr="00B53838">
        <w:trPr>
          <w:trHeight w:val="1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" w:type="dxa"/>
          </w:tcPr>
          <w:p w:rsidR="00F30EF0" w:rsidRPr="00B53838" w:rsidRDefault="00F30EF0" w:rsidP="00003E72">
            <w:pPr>
              <w:spacing w:line="259" w:lineRule="auto"/>
              <w:ind w:left="105"/>
            </w:pPr>
            <w:r w:rsidRPr="00B53838">
              <w:rPr>
                <w:rFonts w:eastAsia="Calibri" w:cs="Calibri"/>
              </w:rPr>
              <w:t xml:space="preserve"> </w:t>
            </w:r>
          </w:p>
          <w:p w:rsidR="00F30EF0" w:rsidRPr="00B53838" w:rsidRDefault="00F30EF0" w:rsidP="00003E72">
            <w:pPr>
              <w:spacing w:line="259" w:lineRule="auto"/>
              <w:ind w:left="105"/>
            </w:pPr>
            <w:r w:rsidRPr="00B53838">
              <w:rPr>
                <w:rFonts w:eastAsia="Calibri" w:cs="Calibri"/>
              </w:rPr>
              <w:t xml:space="preserve"> </w:t>
            </w:r>
          </w:p>
          <w:p w:rsidR="00F30EF0" w:rsidRPr="00B53838" w:rsidRDefault="00F30EF0" w:rsidP="00003E72">
            <w:pPr>
              <w:spacing w:line="259" w:lineRule="auto"/>
              <w:ind w:left="105"/>
            </w:pPr>
            <w:r w:rsidRPr="00B53838">
              <w:rPr>
                <w:rFonts w:eastAsia="Calibri" w:cs="Calibri"/>
              </w:rPr>
              <w:t xml:space="preserve"> </w:t>
            </w:r>
          </w:p>
          <w:p w:rsidR="00F30EF0" w:rsidRPr="00B53838" w:rsidRDefault="00F30EF0" w:rsidP="00003E72">
            <w:pPr>
              <w:spacing w:line="259" w:lineRule="auto"/>
              <w:ind w:left="105"/>
            </w:pPr>
            <w:r w:rsidRPr="00B53838">
              <w:rPr>
                <w:rFonts w:eastAsia="Calibri" w:cs="Calibri"/>
              </w:rPr>
              <w:t xml:space="preserve">Inconvénients </w:t>
            </w:r>
          </w:p>
        </w:tc>
        <w:tc>
          <w:tcPr>
            <w:tcW w:w="3828" w:type="dxa"/>
          </w:tcPr>
          <w:p w:rsidR="00F30EF0" w:rsidRPr="00B53838" w:rsidRDefault="00F30EF0" w:rsidP="00003E7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3838">
              <w:t xml:space="preserve"> </w:t>
            </w:r>
          </w:p>
          <w:p w:rsidR="00F30EF0" w:rsidRPr="00B53838" w:rsidRDefault="00F30EF0" w:rsidP="00003E7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3838">
              <w:t xml:space="preserve">Interviewer qualifié, </w:t>
            </w:r>
          </w:p>
          <w:p w:rsidR="00F30EF0" w:rsidRPr="00B53838" w:rsidRDefault="00F30EF0" w:rsidP="00003E7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3838">
              <w:t xml:space="preserve">Coût financier, </w:t>
            </w:r>
          </w:p>
          <w:p w:rsidR="00F30EF0" w:rsidRPr="00B53838" w:rsidRDefault="00F30EF0" w:rsidP="00003E7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3838">
              <w:t xml:space="preserve">Durée de collecte élevée. </w:t>
            </w:r>
          </w:p>
        </w:tc>
        <w:tc>
          <w:tcPr>
            <w:tcW w:w="4010" w:type="dxa"/>
          </w:tcPr>
          <w:p w:rsidR="00F30EF0" w:rsidRPr="00B53838" w:rsidRDefault="00F30EF0" w:rsidP="00003E7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3838">
              <w:t xml:space="preserve"> </w:t>
            </w:r>
          </w:p>
          <w:p w:rsidR="00F30EF0" w:rsidRPr="00B53838" w:rsidRDefault="00F30EF0" w:rsidP="00003E7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3838">
              <w:t xml:space="preserve">Pression vers la conformité, </w:t>
            </w:r>
          </w:p>
          <w:p w:rsidR="00F30EF0" w:rsidRPr="00B53838" w:rsidRDefault="00F30EF0" w:rsidP="00003E7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3838">
              <w:t xml:space="preserve">Effet de leadership, </w:t>
            </w:r>
          </w:p>
          <w:p w:rsidR="00F30EF0" w:rsidRPr="00B53838" w:rsidRDefault="00F30EF0" w:rsidP="00003E7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3838">
              <w:t xml:space="preserve">Difficile à organiser (salle </w:t>
            </w:r>
          </w:p>
          <w:p w:rsidR="00F30EF0" w:rsidRPr="00B53838" w:rsidRDefault="00F30EF0" w:rsidP="00003E7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3838">
              <w:t xml:space="preserve">spécifique, RV…) </w:t>
            </w:r>
          </w:p>
          <w:p w:rsidR="00F30EF0" w:rsidRPr="00B53838" w:rsidRDefault="00F30EF0" w:rsidP="00003E7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3838">
              <w:t xml:space="preserve"> </w:t>
            </w:r>
          </w:p>
        </w:tc>
      </w:tr>
    </w:tbl>
    <w:p w:rsidR="00B53838" w:rsidRDefault="00F30EF0" w:rsidP="00F30EF0">
      <w:pPr>
        <w:spacing w:after="0"/>
      </w:pPr>
      <w:r w:rsidRPr="00F30EF0">
        <w:t xml:space="preserve"> </w:t>
      </w:r>
    </w:p>
    <w:p w:rsidR="00F30EF0" w:rsidRPr="00F30EF0" w:rsidRDefault="00B53838" w:rsidP="00B53838">
      <w:r>
        <w:br w:type="page"/>
      </w:r>
    </w:p>
    <w:p w:rsidR="00F30EF0" w:rsidRPr="00B53838" w:rsidRDefault="00EC1863" w:rsidP="00B53838">
      <w:pPr>
        <w:pStyle w:val="Titre4"/>
        <w:numPr>
          <w:ilvl w:val="0"/>
          <w:numId w:val="10"/>
        </w:numPr>
        <w:rPr>
          <w:rFonts w:asciiTheme="minorHAnsi" w:hAnsiTheme="minorHAnsi"/>
          <w:b w:val="0"/>
          <w:i w:val="0"/>
          <w:color w:val="CC0066"/>
          <w:sz w:val="22"/>
        </w:rPr>
      </w:pPr>
      <w:r>
        <w:rPr>
          <w:rFonts w:asciiTheme="minorHAnsi" w:hAnsiTheme="minorHAnsi"/>
          <w:b w:val="0"/>
          <w:i w:val="0"/>
          <w:color w:val="CC0066"/>
          <w:sz w:val="22"/>
        </w:rPr>
        <w:lastRenderedPageBreak/>
        <w:t>Caractéristiques communes</w:t>
      </w:r>
      <w:r w:rsidR="00F30EF0" w:rsidRPr="00B53838">
        <w:rPr>
          <w:rFonts w:asciiTheme="minorHAnsi" w:hAnsiTheme="minorHAnsi"/>
          <w:b w:val="0"/>
          <w:i w:val="0"/>
          <w:color w:val="CC0066"/>
          <w:sz w:val="22"/>
        </w:rPr>
        <w:t xml:space="preserve"> </w:t>
      </w:r>
      <w:r>
        <w:rPr>
          <w:rFonts w:asciiTheme="minorHAnsi" w:hAnsiTheme="minorHAnsi"/>
          <w:b w:val="0"/>
          <w:i w:val="0"/>
          <w:color w:val="CC0066"/>
          <w:sz w:val="22"/>
        </w:rPr>
        <w:t>des entretiens de groupe.</w:t>
      </w:r>
    </w:p>
    <w:p w:rsidR="00F30EF0" w:rsidRPr="00F30EF0" w:rsidRDefault="00F30EF0" w:rsidP="00EC1863">
      <w:pPr>
        <w:spacing w:after="0"/>
      </w:pPr>
      <w:r w:rsidRPr="00F30EF0">
        <w:t xml:space="preserve"> </w:t>
      </w:r>
    </w:p>
    <w:p w:rsidR="00F30EF0" w:rsidRPr="00F30EF0" w:rsidRDefault="00F30EF0" w:rsidP="00EC1863">
      <w:pPr>
        <w:numPr>
          <w:ilvl w:val="0"/>
          <w:numId w:val="3"/>
        </w:numPr>
        <w:spacing w:after="4" w:line="251" w:lineRule="auto"/>
        <w:ind w:left="0" w:hanging="360"/>
      </w:pPr>
      <w:r w:rsidRPr="00F30EF0">
        <w:t>Réunion simultanée de plusieu</w:t>
      </w:r>
      <w:r w:rsidR="00EC1863">
        <w:t>rs personnes dans un même lieu.</w:t>
      </w:r>
    </w:p>
    <w:p w:rsidR="00F30EF0" w:rsidRPr="00F30EF0" w:rsidRDefault="00F30EF0" w:rsidP="00EC1863">
      <w:pPr>
        <w:numPr>
          <w:ilvl w:val="0"/>
          <w:numId w:val="3"/>
        </w:numPr>
        <w:spacing w:after="4" w:line="251" w:lineRule="auto"/>
        <w:ind w:left="0" w:hanging="360"/>
      </w:pPr>
      <w:r w:rsidRPr="00F30EF0">
        <w:t>Présen</w:t>
      </w:r>
      <w:r w:rsidR="00EC1863">
        <w:t>ce d’un animateur (modérateur).</w:t>
      </w:r>
    </w:p>
    <w:p w:rsidR="00F30EF0" w:rsidRPr="00F30EF0" w:rsidRDefault="00F30EF0" w:rsidP="00EC1863">
      <w:pPr>
        <w:numPr>
          <w:ilvl w:val="0"/>
          <w:numId w:val="3"/>
        </w:numPr>
        <w:spacing w:after="4" w:line="251" w:lineRule="auto"/>
        <w:ind w:left="0" w:hanging="360"/>
      </w:pPr>
      <w:r w:rsidRPr="00F30EF0">
        <w:t xml:space="preserve">Enregistrement de la séance (audio et/ou vidéo…). </w:t>
      </w:r>
    </w:p>
    <w:p w:rsidR="00F30EF0" w:rsidRPr="00F30EF0" w:rsidRDefault="00F30EF0" w:rsidP="00F30EF0">
      <w:pPr>
        <w:spacing w:after="176"/>
      </w:pPr>
      <w:r w:rsidRPr="00F30EF0">
        <w:t xml:space="preserve"> </w:t>
      </w:r>
    </w:p>
    <w:p w:rsidR="00F30EF0" w:rsidRPr="00B53838" w:rsidRDefault="00F30EF0" w:rsidP="00EC1863">
      <w:pPr>
        <w:pStyle w:val="Titre4"/>
        <w:numPr>
          <w:ilvl w:val="0"/>
          <w:numId w:val="10"/>
        </w:numPr>
        <w:rPr>
          <w:rFonts w:asciiTheme="minorHAnsi" w:hAnsiTheme="minorHAnsi"/>
          <w:b w:val="0"/>
          <w:i w:val="0"/>
          <w:color w:val="CC0066"/>
          <w:sz w:val="22"/>
        </w:rPr>
      </w:pPr>
      <w:r w:rsidRPr="00B53838">
        <w:rPr>
          <w:rFonts w:asciiTheme="minorHAnsi" w:hAnsiTheme="minorHAnsi"/>
          <w:b w:val="0"/>
          <w:i w:val="0"/>
          <w:color w:val="CC0066"/>
          <w:sz w:val="22"/>
        </w:rPr>
        <w:t xml:space="preserve">Le focus groupe </w:t>
      </w:r>
    </w:p>
    <w:p w:rsidR="00F30EF0" w:rsidRPr="00F30EF0" w:rsidRDefault="00F30EF0" w:rsidP="00F30EF0">
      <w:pPr>
        <w:spacing w:after="0"/>
      </w:pPr>
      <w:r w:rsidRPr="00F30EF0">
        <w:t xml:space="preserve"> </w:t>
      </w:r>
    </w:p>
    <w:p w:rsidR="00F30EF0" w:rsidRPr="00F30EF0" w:rsidRDefault="00B53838" w:rsidP="00B53838">
      <w:pPr>
        <w:ind w:left="-5"/>
      </w:pPr>
      <w:r>
        <w:t xml:space="preserve">    </w:t>
      </w:r>
      <w:r w:rsidR="00EC1863">
        <w:t xml:space="preserve">Utilisation de plus en plus fréquente : </w:t>
      </w:r>
      <w:r w:rsidR="00F30EF0" w:rsidRPr="00F30EF0">
        <w:t xml:space="preserve">technique </w:t>
      </w:r>
      <w:r w:rsidR="00EC1863">
        <w:t>couvrant</w:t>
      </w:r>
      <w:r w:rsidR="00F30EF0" w:rsidRPr="00F30EF0">
        <w:t xml:space="preserve"> un large éventail de</w:t>
      </w:r>
      <w:r>
        <w:t xml:space="preserve"> questions d’études de marché (</w:t>
      </w:r>
      <w:r w:rsidR="00F30EF0" w:rsidRPr="00F30EF0">
        <w:t xml:space="preserve">Recueil d’éléments d’image de marque, </w:t>
      </w:r>
      <w:r>
        <w:t>o</w:t>
      </w:r>
      <w:r w:rsidR="00F30EF0" w:rsidRPr="00F30EF0">
        <w:t xml:space="preserve">bservation de situation de consommation, </w:t>
      </w:r>
      <w:r>
        <w:t>t</w:t>
      </w:r>
      <w:r w:rsidR="00F30EF0" w:rsidRPr="00F30EF0">
        <w:t xml:space="preserve">est de packaging, </w:t>
      </w:r>
      <w:r w:rsidR="00EC1863">
        <w:t>…)</w:t>
      </w:r>
    </w:p>
    <w:p w:rsidR="00B53838" w:rsidRPr="00F30EF0" w:rsidRDefault="00B53838" w:rsidP="00B53838">
      <w:pPr>
        <w:ind w:left="-5"/>
      </w:pPr>
      <w:r>
        <w:t xml:space="preserve">     </w:t>
      </w:r>
      <w:r w:rsidR="00F30EF0" w:rsidRPr="00F30EF0">
        <w:t xml:space="preserve">Les participants doivent être homogènes sur certaines caractéristiques (degré d’intérêt pour </w:t>
      </w:r>
      <w:r w:rsidR="00EC1863">
        <w:t>catégorie de produit</w:t>
      </w:r>
      <w:r w:rsidR="00F30EF0" w:rsidRPr="00F30EF0">
        <w:t>) et légèrement hétérogènes sur d’autres (</w:t>
      </w:r>
      <w:r w:rsidR="00EC1863">
        <w:t xml:space="preserve">âge ou </w:t>
      </w:r>
      <w:r w:rsidR="00F30EF0" w:rsidRPr="00F30EF0">
        <w:t>revenus). Les hommes et l</w:t>
      </w:r>
      <w:r w:rsidR="00EC1863">
        <w:t>es femmes ne sont pas mélangés</w:t>
      </w:r>
      <w:r w:rsidR="00F30EF0" w:rsidRPr="00F30EF0">
        <w:t xml:space="preserve"> pour éviter les blocages. </w:t>
      </w:r>
    </w:p>
    <w:p w:rsidR="00F30EF0" w:rsidRPr="00F30EF0" w:rsidRDefault="00B53838" w:rsidP="00F30EF0">
      <w:pPr>
        <w:ind w:left="-5"/>
      </w:pPr>
      <w:r>
        <w:t xml:space="preserve">    </w:t>
      </w:r>
      <w:r w:rsidR="00F30EF0" w:rsidRPr="00B53838">
        <w:t>In</w:t>
      </w:r>
      <w:r w:rsidR="00EC1863">
        <w:t>demnisation des participants (</w:t>
      </w:r>
      <w:r w:rsidR="00F30EF0" w:rsidRPr="00B53838">
        <w:t>motiver et contrôler la participation à un groupe</w:t>
      </w:r>
      <w:r w:rsidR="00EC1863">
        <w:t xml:space="preserve">) : </w:t>
      </w:r>
      <w:r w:rsidR="00F30EF0" w:rsidRPr="00F30EF0">
        <w:t xml:space="preserve">sous forme de cadeaux </w:t>
      </w:r>
      <w:r w:rsidR="00EC1863">
        <w:t xml:space="preserve">ou en numéraire. </w:t>
      </w:r>
      <w:r w:rsidR="00F30EF0" w:rsidRPr="00F30EF0">
        <w:t xml:space="preserve">Développement du focus group on line : les participants sont connectés simultanément sur un même site web tenant lieu de salle de réunion virtuelle. </w:t>
      </w:r>
    </w:p>
    <w:p w:rsidR="00F30EF0" w:rsidRPr="00F30EF0" w:rsidRDefault="00F30EF0" w:rsidP="00B53838">
      <w:pPr>
        <w:numPr>
          <w:ilvl w:val="0"/>
          <w:numId w:val="13"/>
        </w:numPr>
        <w:spacing w:after="4" w:line="251" w:lineRule="auto"/>
        <w:ind w:left="142" w:hanging="360"/>
      </w:pPr>
      <w:r w:rsidRPr="00B53838">
        <w:rPr>
          <w:b/>
        </w:rPr>
        <w:t>Avantage</w:t>
      </w:r>
      <w:r w:rsidRPr="00F30EF0">
        <w:t xml:space="preserve"> : coût réduit : pas de location de salle, pas de frais de transcription (essentiellement l’enregistrement). </w:t>
      </w:r>
    </w:p>
    <w:p w:rsidR="00F30EF0" w:rsidRPr="00F30EF0" w:rsidRDefault="00F30EF0" w:rsidP="00B53838">
      <w:pPr>
        <w:numPr>
          <w:ilvl w:val="0"/>
          <w:numId w:val="13"/>
        </w:numPr>
        <w:spacing w:after="4" w:line="251" w:lineRule="auto"/>
        <w:ind w:left="142" w:hanging="360"/>
      </w:pPr>
      <w:r w:rsidRPr="00B53838">
        <w:rPr>
          <w:b/>
        </w:rPr>
        <w:t>Inconvénients</w:t>
      </w:r>
      <w:r w:rsidRPr="00F30EF0">
        <w:t xml:space="preserve"> : souvent une absence de dynamique de groupe.  </w:t>
      </w:r>
    </w:p>
    <w:p w:rsidR="00F30EF0" w:rsidRPr="00F30EF0" w:rsidRDefault="00F30EF0" w:rsidP="00F30EF0">
      <w:pPr>
        <w:spacing w:after="176"/>
        <w:ind w:left="720"/>
      </w:pPr>
      <w:r w:rsidRPr="00F30EF0">
        <w:t xml:space="preserve"> </w:t>
      </w:r>
    </w:p>
    <w:p w:rsidR="00F30EF0" w:rsidRPr="00B53838" w:rsidRDefault="00F30EF0" w:rsidP="00EC1863">
      <w:pPr>
        <w:pStyle w:val="Titre4"/>
        <w:numPr>
          <w:ilvl w:val="0"/>
          <w:numId w:val="10"/>
        </w:numPr>
        <w:rPr>
          <w:rFonts w:asciiTheme="minorHAnsi" w:hAnsiTheme="minorHAnsi"/>
          <w:b w:val="0"/>
          <w:i w:val="0"/>
          <w:color w:val="CC0066"/>
          <w:sz w:val="22"/>
        </w:rPr>
      </w:pPr>
      <w:r w:rsidRPr="00B53838">
        <w:rPr>
          <w:rFonts w:asciiTheme="minorHAnsi" w:hAnsiTheme="minorHAnsi"/>
          <w:b w:val="0"/>
          <w:i w:val="0"/>
          <w:color w:val="CC0066"/>
          <w:sz w:val="22"/>
        </w:rPr>
        <w:t xml:space="preserve">Techniques du groupe nominal </w:t>
      </w:r>
      <w:r w:rsidR="00B53838">
        <w:rPr>
          <w:rFonts w:asciiTheme="minorHAnsi" w:hAnsiTheme="minorHAnsi"/>
          <w:b w:val="0"/>
          <w:i w:val="0"/>
          <w:color w:val="CC0066"/>
          <w:sz w:val="22"/>
        </w:rPr>
        <w:t xml:space="preserve"> </w:t>
      </w:r>
      <w:r w:rsidR="00B53838">
        <w:rPr>
          <w:rFonts w:asciiTheme="minorHAnsi" w:hAnsiTheme="minorHAnsi"/>
          <w:b w:val="0"/>
          <w:i w:val="0"/>
          <w:color w:val="auto"/>
          <w:sz w:val="22"/>
        </w:rPr>
        <w:t>(Plus structuré que le focus groupe)</w:t>
      </w:r>
    </w:p>
    <w:p w:rsidR="00F30EF0" w:rsidRPr="00F30EF0" w:rsidRDefault="00F30EF0" w:rsidP="00F30EF0">
      <w:pPr>
        <w:spacing w:after="0"/>
      </w:pPr>
      <w:r w:rsidRPr="00F30EF0">
        <w:t xml:space="preserve"> </w:t>
      </w:r>
    </w:p>
    <w:p w:rsidR="00F30EF0" w:rsidRPr="00F30EF0" w:rsidRDefault="00B53838" w:rsidP="00F30EF0">
      <w:pPr>
        <w:ind w:left="-5"/>
      </w:pPr>
      <w:r>
        <w:t xml:space="preserve">     </w:t>
      </w:r>
      <w:r w:rsidR="00F30EF0" w:rsidRPr="00F30EF0">
        <w:t xml:space="preserve">Objectif prioritaire : production du plus grand nombre d’idées et d’opinions. </w:t>
      </w:r>
      <w:r w:rsidR="00EC1863">
        <w:br/>
        <w:t>P</w:t>
      </w:r>
      <w:r w:rsidR="00F30EF0" w:rsidRPr="00EC1863">
        <w:t>our la recherche, le recensement des utilisations actuelles et possibles</w:t>
      </w:r>
      <w:r w:rsidR="00F30EF0" w:rsidRPr="00F30EF0">
        <w:t xml:space="preserve"> d’un produit ou d’un service. </w:t>
      </w:r>
    </w:p>
    <w:p w:rsidR="00F30EF0" w:rsidRPr="00F30EF0" w:rsidRDefault="00F30EF0" w:rsidP="00F30EF0">
      <w:pPr>
        <w:spacing w:after="176"/>
      </w:pPr>
      <w:r w:rsidRPr="00F30EF0">
        <w:t xml:space="preserve"> </w:t>
      </w:r>
    </w:p>
    <w:p w:rsidR="00F30EF0" w:rsidRPr="00B53838" w:rsidRDefault="00F30EF0" w:rsidP="00EC1863">
      <w:pPr>
        <w:pStyle w:val="Titre4"/>
        <w:numPr>
          <w:ilvl w:val="0"/>
          <w:numId w:val="10"/>
        </w:numPr>
        <w:rPr>
          <w:rFonts w:asciiTheme="minorHAnsi" w:hAnsiTheme="minorHAnsi"/>
          <w:b w:val="0"/>
          <w:i w:val="0"/>
          <w:color w:val="CC0066"/>
          <w:sz w:val="22"/>
        </w:rPr>
      </w:pPr>
      <w:r w:rsidRPr="00B53838">
        <w:rPr>
          <w:rFonts w:asciiTheme="minorHAnsi" w:hAnsiTheme="minorHAnsi"/>
          <w:b w:val="0"/>
          <w:i w:val="0"/>
          <w:color w:val="CC0066"/>
          <w:sz w:val="22"/>
        </w:rPr>
        <w:t xml:space="preserve">Le groupe Delphi (ou réunion d’experts) </w:t>
      </w:r>
    </w:p>
    <w:p w:rsidR="00F30EF0" w:rsidRPr="00F30EF0" w:rsidRDefault="00F30EF0" w:rsidP="00F30EF0">
      <w:pPr>
        <w:spacing w:after="0"/>
      </w:pPr>
      <w:r w:rsidRPr="00F30EF0">
        <w:t xml:space="preserve"> </w:t>
      </w:r>
    </w:p>
    <w:p w:rsidR="00EC1863" w:rsidRPr="00F30EF0" w:rsidRDefault="00EC1863" w:rsidP="00EC1863">
      <w:pPr>
        <w:spacing w:after="0"/>
      </w:pPr>
      <w:r>
        <w:t xml:space="preserve">EU, </w:t>
      </w:r>
      <w:r w:rsidR="00F30EF0" w:rsidRPr="00F30EF0">
        <w:t>début des années 60.</w:t>
      </w:r>
      <w:r w:rsidRPr="00F30EF0">
        <w:t xml:space="preserve"> </w:t>
      </w:r>
      <w:r w:rsidR="00896FA1">
        <w:t>1ères</w:t>
      </w:r>
      <w:r w:rsidRPr="00F30EF0">
        <w:t xml:space="preserve"> application</w:t>
      </w:r>
      <w:r>
        <w:t>s</w:t>
      </w:r>
      <w:r w:rsidRPr="00F30EF0">
        <w:t xml:space="preserve"> dans le secteur industriel puis extension aux marchés ! </w:t>
      </w:r>
    </w:p>
    <w:p w:rsidR="00896FA1" w:rsidRDefault="00EC1863" w:rsidP="00896FA1">
      <w:pPr>
        <w:ind w:left="-5"/>
      </w:pPr>
      <w:r>
        <w:br/>
      </w:r>
      <w:r w:rsidR="00896FA1">
        <w:t xml:space="preserve">     </w:t>
      </w:r>
      <w:r>
        <w:t>O</w:t>
      </w:r>
      <w:r w:rsidR="00F30EF0" w:rsidRPr="00F30EF0">
        <w:t>ffre une démarche simple et structuré</w:t>
      </w:r>
      <w:r>
        <w:t xml:space="preserve">e pour prévoir des évènements pour </w:t>
      </w:r>
      <w:r w:rsidR="00F30EF0" w:rsidRPr="00F30EF0">
        <w:t xml:space="preserve">5 à 10 ans. </w:t>
      </w:r>
      <w:r>
        <w:br/>
        <w:t>P</w:t>
      </w:r>
      <w:r w:rsidR="00F30EF0" w:rsidRPr="00F30EF0">
        <w:t xml:space="preserve">ermet de prévoir les ventes à moyen terme et tester l’acceptabilité de nouvelles innovations technologiques. </w:t>
      </w:r>
    </w:p>
    <w:p w:rsidR="00F30EF0" w:rsidRPr="00B53838" w:rsidRDefault="00896FA1" w:rsidP="00896FA1">
      <w:pPr>
        <w:ind w:left="-5"/>
      </w:pPr>
      <w:r>
        <w:t xml:space="preserve">     </w:t>
      </w:r>
      <w:r w:rsidR="00B53838">
        <w:t xml:space="preserve"> </w:t>
      </w:r>
      <w:r w:rsidR="00F30EF0" w:rsidRPr="00F30EF0">
        <w:t xml:space="preserve">La difficulté pour organiser ce type de réunion est d’évaluer le degré d’expertise des participants </w:t>
      </w:r>
      <w:r>
        <w:t>(</w:t>
      </w:r>
      <w:r w:rsidR="00F30EF0" w:rsidRPr="00F30EF0">
        <w:t xml:space="preserve">doivent </w:t>
      </w:r>
      <w:r>
        <w:t>privilégier</w:t>
      </w:r>
      <w:r w:rsidR="00F30EF0" w:rsidRPr="00F30EF0">
        <w:t xml:space="preserve"> des personnes qui ont une vue globale du problème et ayant l’habitude de manipuler</w:t>
      </w:r>
      <w:r>
        <w:t>).</w:t>
      </w:r>
    </w:p>
    <w:p w:rsidR="00804052" w:rsidRPr="00F30EF0" w:rsidRDefault="00804052" w:rsidP="00F30EF0">
      <w:pPr>
        <w:tabs>
          <w:tab w:val="left" w:pos="5094"/>
        </w:tabs>
      </w:pPr>
    </w:p>
    <w:sectPr w:rsidR="00804052" w:rsidRPr="00F30E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1CC" w:rsidRDefault="001071CC" w:rsidP="00B53838">
      <w:pPr>
        <w:spacing w:after="0" w:line="240" w:lineRule="auto"/>
      </w:pPr>
      <w:r>
        <w:separator/>
      </w:r>
    </w:p>
  </w:endnote>
  <w:endnote w:type="continuationSeparator" w:id="0">
    <w:p w:rsidR="001071CC" w:rsidRDefault="001071CC" w:rsidP="00B53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C5D" w:rsidRDefault="00257C5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C5D" w:rsidRDefault="00257C5D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C5D" w:rsidRDefault="00257C5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1CC" w:rsidRDefault="001071CC" w:rsidP="00B53838">
      <w:pPr>
        <w:spacing w:after="0" w:line="240" w:lineRule="auto"/>
      </w:pPr>
      <w:r>
        <w:separator/>
      </w:r>
    </w:p>
  </w:footnote>
  <w:footnote w:type="continuationSeparator" w:id="0">
    <w:p w:rsidR="001071CC" w:rsidRDefault="001071CC" w:rsidP="00B53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C5D" w:rsidRDefault="00257C5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838" w:rsidRPr="00B53838" w:rsidRDefault="00257C5D" w:rsidP="00B53838">
    <w:pPr>
      <w:pStyle w:val="En-tte"/>
    </w:pPr>
    <w:bookmarkStart w:id="0" w:name="_GoBack"/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5796280</wp:posOffset>
          </wp:positionH>
          <wp:positionV relativeFrom="paragraph">
            <wp:posOffset>-449580</wp:posOffset>
          </wp:positionV>
          <wp:extent cx="866775" cy="781050"/>
          <wp:effectExtent l="0" t="0" r="9525" b="0"/>
          <wp:wrapTopAndBottom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C5D" w:rsidRDefault="00257C5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6242"/>
    <w:multiLevelType w:val="hybridMultilevel"/>
    <w:tmpl w:val="912A8C52"/>
    <w:lvl w:ilvl="0" w:tplc="040C0019">
      <w:start w:val="1"/>
      <w:numFmt w:val="lowerLetter"/>
      <w:lvlText w:val="%1."/>
      <w:lvlJc w:val="left"/>
      <w:pPr>
        <w:ind w:left="705" w:hanging="360"/>
      </w:pPr>
    </w:lvl>
    <w:lvl w:ilvl="1" w:tplc="040C0019" w:tentative="1">
      <w:start w:val="1"/>
      <w:numFmt w:val="lowerLetter"/>
      <w:lvlText w:val="%2."/>
      <w:lvlJc w:val="left"/>
      <w:pPr>
        <w:ind w:left="1425" w:hanging="360"/>
      </w:pPr>
    </w:lvl>
    <w:lvl w:ilvl="2" w:tplc="040C001B" w:tentative="1">
      <w:start w:val="1"/>
      <w:numFmt w:val="lowerRoman"/>
      <w:lvlText w:val="%3."/>
      <w:lvlJc w:val="right"/>
      <w:pPr>
        <w:ind w:left="2145" w:hanging="180"/>
      </w:pPr>
    </w:lvl>
    <w:lvl w:ilvl="3" w:tplc="040C000F" w:tentative="1">
      <w:start w:val="1"/>
      <w:numFmt w:val="decimal"/>
      <w:lvlText w:val="%4."/>
      <w:lvlJc w:val="left"/>
      <w:pPr>
        <w:ind w:left="2865" w:hanging="360"/>
      </w:pPr>
    </w:lvl>
    <w:lvl w:ilvl="4" w:tplc="040C0019" w:tentative="1">
      <w:start w:val="1"/>
      <w:numFmt w:val="lowerLetter"/>
      <w:lvlText w:val="%5."/>
      <w:lvlJc w:val="left"/>
      <w:pPr>
        <w:ind w:left="3585" w:hanging="360"/>
      </w:pPr>
    </w:lvl>
    <w:lvl w:ilvl="5" w:tplc="040C001B" w:tentative="1">
      <w:start w:val="1"/>
      <w:numFmt w:val="lowerRoman"/>
      <w:lvlText w:val="%6."/>
      <w:lvlJc w:val="right"/>
      <w:pPr>
        <w:ind w:left="4305" w:hanging="180"/>
      </w:pPr>
    </w:lvl>
    <w:lvl w:ilvl="6" w:tplc="040C000F" w:tentative="1">
      <w:start w:val="1"/>
      <w:numFmt w:val="decimal"/>
      <w:lvlText w:val="%7."/>
      <w:lvlJc w:val="left"/>
      <w:pPr>
        <w:ind w:left="5025" w:hanging="360"/>
      </w:pPr>
    </w:lvl>
    <w:lvl w:ilvl="7" w:tplc="040C0019" w:tentative="1">
      <w:start w:val="1"/>
      <w:numFmt w:val="lowerLetter"/>
      <w:lvlText w:val="%8."/>
      <w:lvlJc w:val="left"/>
      <w:pPr>
        <w:ind w:left="5745" w:hanging="360"/>
      </w:pPr>
    </w:lvl>
    <w:lvl w:ilvl="8" w:tplc="040C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1B52100"/>
    <w:multiLevelType w:val="hybridMultilevel"/>
    <w:tmpl w:val="64DCA33E"/>
    <w:lvl w:ilvl="0" w:tplc="040C000D">
      <w:start w:val="1"/>
      <w:numFmt w:val="bullet"/>
      <w:lvlText w:val="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1CDB9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D0F16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5857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70759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3EE78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889FE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082C4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5C839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9D777A"/>
    <w:multiLevelType w:val="hybridMultilevel"/>
    <w:tmpl w:val="DEFAB782"/>
    <w:lvl w:ilvl="0" w:tplc="040C0019">
      <w:start w:val="1"/>
      <w:numFmt w:val="lowerLetter"/>
      <w:lvlText w:val="%1."/>
      <w:lvlJc w:val="left"/>
      <w:pPr>
        <w:ind w:left="705" w:hanging="360"/>
      </w:pPr>
    </w:lvl>
    <w:lvl w:ilvl="1" w:tplc="040C0019" w:tentative="1">
      <w:start w:val="1"/>
      <w:numFmt w:val="lowerLetter"/>
      <w:lvlText w:val="%2."/>
      <w:lvlJc w:val="left"/>
      <w:pPr>
        <w:ind w:left="1425" w:hanging="360"/>
      </w:pPr>
    </w:lvl>
    <w:lvl w:ilvl="2" w:tplc="040C001B" w:tentative="1">
      <w:start w:val="1"/>
      <w:numFmt w:val="lowerRoman"/>
      <w:lvlText w:val="%3."/>
      <w:lvlJc w:val="right"/>
      <w:pPr>
        <w:ind w:left="2145" w:hanging="180"/>
      </w:pPr>
    </w:lvl>
    <w:lvl w:ilvl="3" w:tplc="040C000F" w:tentative="1">
      <w:start w:val="1"/>
      <w:numFmt w:val="decimal"/>
      <w:lvlText w:val="%4."/>
      <w:lvlJc w:val="left"/>
      <w:pPr>
        <w:ind w:left="2865" w:hanging="360"/>
      </w:pPr>
    </w:lvl>
    <w:lvl w:ilvl="4" w:tplc="040C0019" w:tentative="1">
      <w:start w:val="1"/>
      <w:numFmt w:val="lowerLetter"/>
      <w:lvlText w:val="%5."/>
      <w:lvlJc w:val="left"/>
      <w:pPr>
        <w:ind w:left="3585" w:hanging="360"/>
      </w:pPr>
    </w:lvl>
    <w:lvl w:ilvl="5" w:tplc="040C001B" w:tentative="1">
      <w:start w:val="1"/>
      <w:numFmt w:val="lowerRoman"/>
      <w:lvlText w:val="%6."/>
      <w:lvlJc w:val="right"/>
      <w:pPr>
        <w:ind w:left="4305" w:hanging="180"/>
      </w:pPr>
    </w:lvl>
    <w:lvl w:ilvl="6" w:tplc="040C000F" w:tentative="1">
      <w:start w:val="1"/>
      <w:numFmt w:val="decimal"/>
      <w:lvlText w:val="%7."/>
      <w:lvlJc w:val="left"/>
      <w:pPr>
        <w:ind w:left="5025" w:hanging="360"/>
      </w:pPr>
    </w:lvl>
    <w:lvl w:ilvl="7" w:tplc="040C0019" w:tentative="1">
      <w:start w:val="1"/>
      <w:numFmt w:val="lowerLetter"/>
      <w:lvlText w:val="%8."/>
      <w:lvlJc w:val="left"/>
      <w:pPr>
        <w:ind w:left="5745" w:hanging="360"/>
      </w:pPr>
    </w:lvl>
    <w:lvl w:ilvl="8" w:tplc="040C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16F732EE"/>
    <w:multiLevelType w:val="hybridMultilevel"/>
    <w:tmpl w:val="59B4C2E0"/>
    <w:lvl w:ilvl="0" w:tplc="73108E0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65" w:hanging="360"/>
      </w:pPr>
    </w:lvl>
    <w:lvl w:ilvl="2" w:tplc="040C001B" w:tentative="1">
      <w:start w:val="1"/>
      <w:numFmt w:val="lowerRoman"/>
      <w:lvlText w:val="%3."/>
      <w:lvlJc w:val="right"/>
      <w:pPr>
        <w:ind w:left="1785" w:hanging="180"/>
      </w:pPr>
    </w:lvl>
    <w:lvl w:ilvl="3" w:tplc="040C000F" w:tentative="1">
      <w:start w:val="1"/>
      <w:numFmt w:val="decimal"/>
      <w:lvlText w:val="%4."/>
      <w:lvlJc w:val="left"/>
      <w:pPr>
        <w:ind w:left="2505" w:hanging="360"/>
      </w:pPr>
    </w:lvl>
    <w:lvl w:ilvl="4" w:tplc="040C0019" w:tentative="1">
      <w:start w:val="1"/>
      <w:numFmt w:val="lowerLetter"/>
      <w:lvlText w:val="%5."/>
      <w:lvlJc w:val="left"/>
      <w:pPr>
        <w:ind w:left="3225" w:hanging="360"/>
      </w:pPr>
    </w:lvl>
    <w:lvl w:ilvl="5" w:tplc="040C001B" w:tentative="1">
      <w:start w:val="1"/>
      <w:numFmt w:val="lowerRoman"/>
      <w:lvlText w:val="%6."/>
      <w:lvlJc w:val="right"/>
      <w:pPr>
        <w:ind w:left="3945" w:hanging="180"/>
      </w:pPr>
    </w:lvl>
    <w:lvl w:ilvl="6" w:tplc="040C000F" w:tentative="1">
      <w:start w:val="1"/>
      <w:numFmt w:val="decimal"/>
      <w:lvlText w:val="%7."/>
      <w:lvlJc w:val="left"/>
      <w:pPr>
        <w:ind w:left="4665" w:hanging="360"/>
      </w:pPr>
    </w:lvl>
    <w:lvl w:ilvl="7" w:tplc="040C0019" w:tentative="1">
      <w:start w:val="1"/>
      <w:numFmt w:val="lowerLetter"/>
      <w:lvlText w:val="%8."/>
      <w:lvlJc w:val="left"/>
      <w:pPr>
        <w:ind w:left="5385" w:hanging="360"/>
      </w:pPr>
    </w:lvl>
    <w:lvl w:ilvl="8" w:tplc="040C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>
    <w:nsid w:val="1AB00CB6"/>
    <w:multiLevelType w:val="hybridMultilevel"/>
    <w:tmpl w:val="83F25AF2"/>
    <w:lvl w:ilvl="0" w:tplc="040C0003">
      <w:start w:val="1"/>
      <w:numFmt w:val="bullet"/>
      <w:lvlText w:val="o"/>
      <w:lvlJc w:val="left"/>
      <w:pPr>
        <w:ind w:left="72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0E004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E8775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C2A5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3613C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288A0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982B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FE517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0878E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CDE1ED3"/>
    <w:multiLevelType w:val="hybridMultilevel"/>
    <w:tmpl w:val="612EB816"/>
    <w:lvl w:ilvl="0" w:tplc="A474828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0E004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E8775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C2A5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3613C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288A0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982B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FE517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0878E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2A13B3A"/>
    <w:multiLevelType w:val="hybridMultilevel"/>
    <w:tmpl w:val="D46E09C6"/>
    <w:lvl w:ilvl="0" w:tplc="60F641B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1CDB9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D0F16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5857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70759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3EE78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889FE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082C4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5C839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F952F14"/>
    <w:multiLevelType w:val="hybridMultilevel"/>
    <w:tmpl w:val="ECDEC85E"/>
    <w:lvl w:ilvl="0" w:tplc="CA665BF2">
      <w:start w:val="1"/>
      <w:numFmt w:val="upperRoman"/>
      <w:lvlText w:val="%1."/>
      <w:lvlJc w:val="left"/>
      <w:pPr>
        <w:ind w:left="705" w:hanging="72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065" w:hanging="360"/>
      </w:pPr>
    </w:lvl>
    <w:lvl w:ilvl="2" w:tplc="040C001B" w:tentative="1">
      <w:start w:val="1"/>
      <w:numFmt w:val="lowerRoman"/>
      <w:lvlText w:val="%3."/>
      <w:lvlJc w:val="right"/>
      <w:pPr>
        <w:ind w:left="1785" w:hanging="180"/>
      </w:pPr>
    </w:lvl>
    <w:lvl w:ilvl="3" w:tplc="040C000F" w:tentative="1">
      <w:start w:val="1"/>
      <w:numFmt w:val="decimal"/>
      <w:lvlText w:val="%4."/>
      <w:lvlJc w:val="left"/>
      <w:pPr>
        <w:ind w:left="2505" w:hanging="360"/>
      </w:pPr>
    </w:lvl>
    <w:lvl w:ilvl="4" w:tplc="040C0019" w:tentative="1">
      <w:start w:val="1"/>
      <w:numFmt w:val="lowerLetter"/>
      <w:lvlText w:val="%5."/>
      <w:lvlJc w:val="left"/>
      <w:pPr>
        <w:ind w:left="3225" w:hanging="360"/>
      </w:pPr>
    </w:lvl>
    <w:lvl w:ilvl="5" w:tplc="040C001B" w:tentative="1">
      <w:start w:val="1"/>
      <w:numFmt w:val="lowerRoman"/>
      <w:lvlText w:val="%6."/>
      <w:lvlJc w:val="right"/>
      <w:pPr>
        <w:ind w:left="3945" w:hanging="180"/>
      </w:pPr>
    </w:lvl>
    <w:lvl w:ilvl="6" w:tplc="040C000F" w:tentative="1">
      <w:start w:val="1"/>
      <w:numFmt w:val="decimal"/>
      <w:lvlText w:val="%7."/>
      <w:lvlJc w:val="left"/>
      <w:pPr>
        <w:ind w:left="4665" w:hanging="360"/>
      </w:pPr>
    </w:lvl>
    <w:lvl w:ilvl="7" w:tplc="040C0019" w:tentative="1">
      <w:start w:val="1"/>
      <w:numFmt w:val="lowerLetter"/>
      <w:lvlText w:val="%8."/>
      <w:lvlJc w:val="left"/>
      <w:pPr>
        <w:ind w:left="5385" w:hanging="360"/>
      </w:pPr>
    </w:lvl>
    <w:lvl w:ilvl="8" w:tplc="040C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>
    <w:nsid w:val="38A8317E"/>
    <w:multiLevelType w:val="hybridMultilevel"/>
    <w:tmpl w:val="BF743DB2"/>
    <w:lvl w:ilvl="0" w:tplc="7C9019B6">
      <w:start w:val="1"/>
      <w:numFmt w:val="upperRoman"/>
      <w:lvlText w:val="%1."/>
      <w:lvlJc w:val="right"/>
      <w:pPr>
        <w:ind w:left="705" w:hanging="360"/>
      </w:pPr>
      <w:rPr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25" w:hanging="360"/>
      </w:pPr>
    </w:lvl>
    <w:lvl w:ilvl="2" w:tplc="040C001B" w:tentative="1">
      <w:start w:val="1"/>
      <w:numFmt w:val="lowerRoman"/>
      <w:lvlText w:val="%3."/>
      <w:lvlJc w:val="right"/>
      <w:pPr>
        <w:ind w:left="2145" w:hanging="180"/>
      </w:pPr>
    </w:lvl>
    <w:lvl w:ilvl="3" w:tplc="040C000F" w:tentative="1">
      <w:start w:val="1"/>
      <w:numFmt w:val="decimal"/>
      <w:lvlText w:val="%4."/>
      <w:lvlJc w:val="left"/>
      <w:pPr>
        <w:ind w:left="2865" w:hanging="360"/>
      </w:pPr>
    </w:lvl>
    <w:lvl w:ilvl="4" w:tplc="040C0019" w:tentative="1">
      <w:start w:val="1"/>
      <w:numFmt w:val="lowerLetter"/>
      <w:lvlText w:val="%5."/>
      <w:lvlJc w:val="left"/>
      <w:pPr>
        <w:ind w:left="3585" w:hanging="360"/>
      </w:pPr>
    </w:lvl>
    <w:lvl w:ilvl="5" w:tplc="040C001B" w:tentative="1">
      <w:start w:val="1"/>
      <w:numFmt w:val="lowerRoman"/>
      <w:lvlText w:val="%6."/>
      <w:lvlJc w:val="right"/>
      <w:pPr>
        <w:ind w:left="4305" w:hanging="180"/>
      </w:pPr>
    </w:lvl>
    <w:lvl w:ilvl="6" w:tplc="040C000F" w:tentative="1">
      <w:start w:val="1"/>
      <w:numFmt w:val="decimal"/>
      <w:lvlText w:val="%7."/>
      <w:lvlJc w:val="left"/>
      <w:pPr>
        <w:ind w:left="5025" w:hanging="360"/>
      </w:pPr>
    </w:lvl>
    <w:lvl w:ilvl="7" w:tplc="040C0019" w:tentative="1">
      <w:start w:val="1"/>
      <w:numFmt w:val="lowerLetter"/>
      <w:lvlText w:val="%8."/>
      <w:lvlJc w:val="left"/>
      <w:pPr>
        <w:ind w:left="5745" w:hanging="360"/>
      </w:pPr>
    </w:lvl>
    <w:lvl w:ilvl="8" w:tplc="040C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442A3FBB"/>
    <w:multiLevelType w:val="hybridMultilevel"/>
    <w:tmpl w:val="5DF01E16"/>
    <w:lvl w:ilvl="0" w:tplc="AA74CF3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EA34F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365FD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165AE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F0FD3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D4077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DAC18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92B16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B0D86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E346AC5"/>
    <w:multiLevelType w:val="hybridMultilevel"/>
    <w:tmpl w:val="A63CCAB0"/>
    <w:lvl w:ilvl="0" w:tplc="CA665BF2">
      <w:start w:val="1"/>
      <w:numFmt w:val="upperRoman"/>
      <w:lvlText w:val="%1."/>
      <w:lvlJc w:val="left"/>
      <w:pPr>
        <w:ind w:left="690" w:hanging="72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25" w:hanging="360"/>
      </w:pPr>
    </w:lvl>
    <w:lvl w:ilvl="2" w:tplc="040C001B" w:tentative="1">
      <w:start w:val="1"/>
      <w:numFmt w:val="lowerRoman"/>
      <w:lvlText w:val="%3."/>
      <w:lvlJc w:val="right"/>
      <w:pPr>
        <w:ind w:left="2145" w:hanging="180"/>
      </w:pPr>
    </w:lvl>
    <w:lvl w:ilvl="3" w:tplc="040C000F" w:tentative="1">
      <w:start w:val="1"/>
      <w:numFmt w:val="decimal"/>
      <w:lvlText w:val="%4."/>
      <w:lvlJc w:val="left"/>
      <w:pPr>
        <w:ind w:left="2865" w:hanging="360"/>
      </w:pPr>
    </w:lvl>
    <w:lvl w:ilvl="4" w:tplc="040C0019" w:tentative="1">
      <w:start w:val="1"/>
      <w:numFmt w:val="lowerLetter"/>
      <w:lvlText w:val="%5."/>
      <w:lvlJc w:val="left"/>
      <w:pPr>
        <w:ind w:left="3585" w:hanging="360"/>
      </w:pPr>
    </w:lvl>
    <w:lvl w:ilvl="5" w:tplc="040C001B" w:tentative="1">
      <w:start w:val="1"/>
      <w:numFmt w:val="lowerRoman"/>
      <w:lvlText w:val="%6."/>
      <w:lvlJc w:val="right"/>
      <w:pPr>
        <w:ind w:left="4305" w:hanging="180"/>
      </w:pPr>
    </w:lvl>
    <w:lvl w:ilvl="6" w:tplc="040C000F" w:tentative="1">
      <w:start w:val="1"/>
      <w:numFmt w:val="decimal"/>
      <w:lvlText w:val="%7."/>
      <w:lvlJc w:val="left"/>
      <w:pPr>
        <w:ind w:left="5025" w:hanging="360"/>
      </w:pPr>
    </w:lvl>
    <w:lvl w:ilvl="7" w:tplc="040C0019" w:tentative="1">
      <w:start w:val="1"/>
      <w:numFmt w:val="lowerLetter"/>
      <w:lvlText w:val="%8."/>
      <w:lvlJc w:val="left"/>
      <w:pPr>
        <w:ind w:left="5745" w:hanging="360"/>
      </w:pPr>
    </w:lvl>
    <w:lvl w:ilvl="8" w:tplc="040C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7A7F3139"/>
    <w:multiLevelType w:val="hybridMultilevel"/>
    <w:tmpl w:val="301061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EF16C2"/>
    <w:multiLevelType w:val="hybridMultilevel"/>
    <w:tmpl w:val="ABC89FDA"/>
    <w:lvl w:ilvl="0" w:tplc="E542BF8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CA61E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EEE59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D4BC4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FC6C3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B8554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FE09B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9231F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5E910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6"/>
  </w:num>
  <w:num w:numId="5">
    <w:abstractNumId w:val="11"/>
  </w:num>
  <w:num w:numId="6">
    <w:abstractNumId w:val="8"/>
  </w:num>
  <w:num w:numId="7">
    <w:abstractNumId w:val="7"/>
  </w:num>
  <w:num w:numId="8">
    <w:abstractNumId w:val="4"/>
  </w:num>
  <w:num w:numId="9">
    <w:abstractNumId w:val="10"/>
  </w:num>
  <w:num w:numId="10">
    <w:abstractNumId w:val="2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EF0"/>
    <w:rsid w:val="000C4F26"/>
    <w:rsid w:val="001071CC"/>
    <w:rsid w:val="00161FE4"/>
    <w:rsid w:val="00257C5D"/>
    <w:rsid w:val="0059715E"/>
    <w:rsid w:val="007A190D"/>
    <w:rsid w:val="00804052"/>
    <w:rsid w:val="00896FA1"/>
    <w:rsid w:val="00B53838"/>
    <w:rsid w:val="00D43739"/>
    <w:rsid w:val="00EC1863"/>
    <w:rsid w:val="00F3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EF0"/>
  </w:style>
  <w:style w:type="paragraph" w:styleId="Titre3">
    <w:name w:val="heading 3"/>
    <w:next w:val="Normal"/>
    <w:link w:val="Titre3Car"/>
    <w:uiPriority w:val="9"/>
    <w:unhideWhenUsed/>
    <w:qFormat/>
    <w:rsid w:val="00F30EF0"/>
    <w:pPr>
      <w:keepNext/>
      <w:keepLines/>
      <w:spacing w:after="11" w:line="248" w:lineRule="auto"/>
      <w:ind w:left="10" w:hanging="10"/>
      <w:outlineLvl w:val="2"/>
    </w:pPr>
    <w:rPr>
      <w:rFonts w:ascii="Cambria" w:eastAsia="Cambria" w:hAnsi="Cambria" w:cs="Cambria"/>
      <w:b/>
      <w:i/>
      <w:color w:val="4F81BD"/>
      <w:sz w:val="24"/>
      <w:lang w:eastAsia="fr-FR"/>
    </w:rPr>
  </w:style>
  <w:style w:type="paragraph" w:styleId="Titre4">
    <w:name w:val="heading 4"/>
    <w:next w:val="Normal"/>
    <w:link w:val="Titre4Car"/>
    <w:uiPriority w:val="9"/>
    <w:unhideWhenUsed/>
    <w:qFormat/>
    <w:rsid w:val="00F30EF0"/>
    <w:pPr>
      <w:keepNext/>
      <w:keepLines/>
      <w:spacing w:after="11" w:line="248" w:lineRule="auto"/>
      <w:ind w:left="10" w:hanging="10"/>
      <w:outlineLvl w:val="3"/>
    </w:pPr>
    <w:rPr>
      <w:rFonts w:ascii="Cambria" w:eastAsia="Cambria" w:hAnsi="Cambria" w:cs="Cambria"/>
      <w:b/>
      <w:i/>
      <w:color w:val="4F81BD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30EF0"/>
    <w:rPr>
      <w:rFonts w:ascii="Cambria" w:eastAsia="Cambria" w:hAnsi="Cambria" w:cs="Cambria"/>
      <w:b/>
      <w:i/>
      <w:color w:val="4F81BD"/>
      <w:sz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F30EF0"/>
    <w:rPr>
      <w:rFonts w:ascii="Cambria" w:eastAsia="Cambria" w:hAnsi="Cambria" w:cs="Cambria"/>
      <w:b/>
      <w:i/>
      <w:color w:val="4F81BD"/>
      <w:sz w:val="24"/>
      <w:lang w:eastAsia="fr-FR"/>
    </w:rPr>
  </w:style>
  <w:style w:type="table" w:customStyle="1" w:styleId="TableGrid">
    <w:name w:val="TableGrid"/>
    <w:rsid w:val="00F30EF0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F30EF0"/>
    <w:pPr>
      <w:ind w:left="720"/>
      <w:contextualSpacing/>
    </w:pPr>
  </w:style>
  <w:style w:type="table" w:customStyle="1" w:styleId="PlainTable3">
    <w:name w:val="Plain Table 3"/>
    <w:basedOn w:val="TableauNormal"/>
    <w:uiPriority w:val="43"/>
    <w:rsid w:val="00B538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B53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3838"/>
  </w:style>
  <w:style w:type="paragraph" w:styleId="Pieddepage">
    <w:name w:val="footer"/>
    <w:basedOn w:val="Normal"/>
    <w:link w:val="PieddepageCar"/>
    <w:uiPriority w:val="99"/>
    <w:unhideWhenUsed/>
    <w:rsid w:val="00B53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3838"/>
  </w:style>
  <w:style w:type="paragraph" w:styleId="Textedebulles">
    <w:name w:val="Balloon Text"/>
    <w:basedOn w:val="Normal"/>
    <w:link w:val="TextedebullesCar"/>
    <w:uiPriority w:val="99"/>
    <w:semiHidden/>
    <w:unhideWhenUsed/>
    <w:rsid w:val="00B53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38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EF0"/>
  </w:style>
  <w:style w:type="paragraph" w:styleId="Titre3">
    <w:name w:val="heading 3"/>
    <w:next w:val="Normal"/>
    <w:link w:val="Titre3Car"/>
    <w:uiPriority w:val="9"/>
    <w:unhideWhenUsed/>
    <w:qFormat/>
    <w:rsid w:val="00F30EF0"/>
    <w:pPr>
      <w:keepNext/>
      <w:keepLines/>
      <w:spacing w:after="11" w:line="248" w:lineRule="auto"/>
      <w:ind w:left="10" w:hanging="10"/>
      <w:outlineLvl w:val="2"/>
    </w:pPr>
    <w:rPr>
      <w:rFonts w:ascii="Cambria" w:eastAsia="Cambria" w:hAnsi="Cambria" w:cs="Cambria"/>
      <w:b/>
      <w:i/>
      <w:color w:val="4F81BD"/>
      <w:sz w:val="24"/>
      <w:lang w:eastAsia="fr-FR"/>
    </w:rPr>
  </w:style>
  <w:style w:type="paragraph" w:styleId="Titre4">
    <w:name w:val="heading 4"/>
    <w:next w:val="Normal"/>
    <w:link w:val="Titre4Car"/>
    <w:uiPriority w:val="9"/>
    <w:unhideWhenUsed/>
    <w:qFormat/>
    <w:rsid w:val="00F30EF0"/>
    <w:pPr>
      <w:keepNext/>
      <w:keepLines/>
      <w:spacing w:after="11" w:line="248" w:lineRule="auto"/>
      <w:ind w:left="10" w:hanging="10"/>
      <w:outlineLvl w:val="3"/>
    </w:pPr>
    <w:rPr>
      <w:rFonts w:ascii="Cambria" w:eastAsia="Cambria" w:hAnsi="Cambria" w:cs="Cambria"/>
      <w:b/>
      <w:i/>
      <w:color w:val="4F81BD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30EF0"/>
    <w:rPr>
      <w:rFonts w:ascii="Cambria" w:eastAsia="Cambria" w:hAnsi="Cambria" w:cs="Cambria"/>
      <w:b/>
      <w:i/>
      <w:color w:val="4F81BD"/>
      <w:sz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F30EF0"/>
    <w:rPr>
      <w:rFonts w:ascii="Cambria" w:eastAsia="Cambria" w:hAnsi="Cambria" w:cs="Cambria"/>
      <w:b/>
      <w:i/>
      <w:color w:val="4F81BD"/>
      <w:sz w:val="24"/>
      <w:lang w:eastAsia="fr-FR"/>
    </w:rPr>
  </w:style>
  <w:style w:type="table" w:customStyle="1" w:styleId="TableGrid">
    <w:name w:val="TableGrid"/>
    <w:rsid w:val="00F30EF0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F30EF0"/>
    <w:pPr>
      <w:ind w:left="720"/>
      <w:contextualSpacing/>
    </w:pPr>
  </w:style>
  <w:style w:type="table" w:customStyle="1" w:styleId="PlainTable3">
    <w:name w:val="Plain Table 3"/>
    <w:basedOn w:val="TableauNormal"/>
    <w:uiPriority w:val="43"/>
    <w:rsid w:val="00B538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B53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3838"/>
  </w:style>
  <w:style w:type="paragraph" w:styleId="Pieddepage">
    <w:name w:val="footer"/>
    <w:basedOn w:val="Normal"/>
    <w:link w:val="PieddepageCar"/>
    <w:uiPriority w:val="99"/>
    <w:unhideWhenUsed/>
    <w:rsid w:val="00B53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3838"/>
  </w:style>
  <w:style w:type="paragraph" w:styleId="Textedebulles">
    <w:name w:val="Balloon Text"/>
    <w:basedOn w:val="Normal"/>
    <w:link w:val="TextedebullesCar"/>
    <w:uiPriority w:val="99"/>
    <w:semiHidden/>
    <w:unhideWhenUsed/>
    <w:rsid w:val="00B53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38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758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Romane Beels</dc:creator>
  <cp:keywords/>
  <dc:description/>
  <cp:lastModifiedBy>Julien Sire</cp:lastModifiedBy>
  <cp:revision>6</cp:revision>
  <cp:lastPrinted>2014-12-07T14:26:00Z</cp:lastPrinted>
  <dcterms:created xsi:type="dcterms:W3CDTF">2014-12-07T14:00:00Z</dcterms:created>
  <dcterms:modified xsi:type="dcterms:W3CDTF">2018-02-26T20:34:00Z</dcterms:modified>
</cp:coreProperties>
</file>