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C874F1" w14:textId="77777777" w:rsidR="00C4136B" w:rsidRDefault="00A24D5E">
      <w:pPr>
        <w:pStyle w:val="Titre"/>
      </w:pPr>
      <w:r>
        <w:t>LES DESEQUILIBRES ECONOMIQUES</w:t>
      </w:r>
    </w:p>
    <w:p w14:paraId="313B3730" w14:textId="77777777" w:rsidR="00C4136B" w:rsidRDefault="00C4136B">
      <w:pPr>
        <w:pStyle w:val="Corps"/>
      </w:pPr>
    </w:p>
    <w:p w14:paraId="47C10D2B" w14:textId="77777777" w:rsidR="00C4136B" w:rsidRDefault="00A24D5E">
      <w:pPr>
        <w:pStyle w:val="Corps"/>
      </w:pPr>
      <w:r>
        <w:t>INTRODUCTION</w:t>
      </w:r>
    </w:p>
    <w:p w14:paraId="54231791" w14:textId="77777777" w:rsidR="00C4136B" w:rsidRDefault="00A24D5E">
      <w:pPr>
        <w:pStyle w:val="Corps"/>
        <w:rPr>
          <w:sz w:val="22"/>
          <w:szCs w:val="22"/>
        </w:rPr>
      </w:pPr>
      <w:r>
        <w:tab/>
      </w:r>
      <w:r>
        <w:rPr>
          <w:sz w:val="22"/>
          <w:szCs w:val="22"/>
        </w:rPr>
        <w:t>Les crises économiques sont l’occasion pour les économistes d’analyses et d’explications pour mieux comprendre les mécanismes économiques.</w:t>
      </w:r>
    </w:p>
    <w:p w14:paraId="614BF38F" w14:textId="77777777" w:rsidR="00C4136B" w:rsidRDefault="00A24D5E">
      <w:pPr>
        <w:pStyle w:val="Corps"/>
      </w:pPr>
      <w:r>
        <w:tab/>
        <w:t xml:space="preserve">Avant d’étudier deux de ces déséquilibres (l’inflation et le chômage) nous allons découvrir la </w:t>
      </w:r>
      <w:proofErr w:type="gramStart"/>
      <w:r>
        <w:t>fréquence</w:t>
      </w:r>
      <w:proofErr w:type="gramEnd"/>
      <w:r>
        <w:t xml:space="preserve"> de ces crises par l’étude des cycles.</w:t>
      </w:r>
    </w:p>
    <w:p w14:paraId="39CBA5A4" w14:textId="77777777" w:rsidR="00C4136B" w:rsidRDefault="00C4136B">
      <w:pPr>
        <w:pStyle w:val="Corps"/>
      </w:pPr>
    </w:p>
    <w:p w14:paraId="549E659C" w14:textId="77777777" w:rsidR="00C4136B" w:rsidRDefault="00A24D5E">
      <w:pPr>
        <w:pStyle w:val="Sous-titre"/>
        <w:numPr>
          <w:ilvl w:val="0"/>
          <w:numId w:val="2"/>
        </w:numPr>
      </w:pPr>
      <w:r>
        <w:t>LES CYCLES ECONOMIQUES</w:t>
      </w:r>
    </w:p>
    <w:p w14:paraId="5BACF420" w14:textId="77777777" w:rsidR="00C4136B" w:rsidRDefault="00A24D5E">
      <w:pPr>
        <w:pStyle w:val="Corps"/>
        <w:rPr>
          <w:sz w:val="22"/>
          <w:szCs w:val="22"/>
        </w:rPr>
      </w:pPr>
      <w:r>
        <w:tab/>
      </w:r>
      <w:r>
        <w:rPr>
          <w:sz w:val="22"/>
          <w:szCs w:val="22"/>
        </w:rPr>
        <w:t xml:space="preserve">L’activité économique n’est pas </w:t>
      </w:r>
      <w:proofErr w:type="gramStart"/>
      <w:r>
        <w:rPr>
          <w:sz w:val="22"/>
          <w:szCs w:val="22"/>
        </w:rPr>
        <w:t>continu</w:t>
      </w:r>
      <w:proofErr w:type="gramEnd"/>
      <w:r>
        <w:rPr>
          <w:sz w:val="22"/>
          <w:szCs w:val="22"/>
        </w:rPr>
        <w:t>, par exemple le PIB varie à des rythmes différents suivant le périodes. On parle de cycle ou alterne expansion ou récession.</w:t>
      </w:r>
    </w:p>
    <w:p w14:paraId="151E6364" w14:textId="77777777" w:rsidR="00C4136B" w:rsidRDefault="00A24D5E">
      <w:pPr>
        <w:pStyle w:val="Corps"/>
        <w:rPr>
          <w:sz w:val="22"/>
          <w:szCs w:val="22"/>
        </w:rPr>
      </w:pPr>
      <w:r>
        <w:rPr>
          <w:sz w:val="22"/>
          <w:szCs w:val="22"/>
        </w:rPr>
        <w:tab/>
        <w:t>On trouve deux types :</w:t>
      </w:r>
    </w:p>
    <w:p w14:paraId="49D7BF28" w14:textId="77777777" w:rsidR="00C4136B" w:rsidRDefault="00A24D5E">
      <w:pPr>
        <w:pStyle w:val="Corps"/>
        <w:rPr>
          <w:sz w:val="22"/>
          <w:szCs w:val="22"/>
        </w:rPr>
      </w:pPr>
      <w:r>
        <w:rPr>
          <w:rFonts w:ascii="Arial Unicode MS" w:hAnsi="Arial Unicode MS"/>
          <w:sz w:val="22"/>
          <w:szCs w:val="22"/>
        </w:rPr>
        <w:t>✔︎</w:t>
      </w:r>
      <w:r>
        <w:rPr>
          <w:sz w:val="22"/>
          <w:szCs w:val="22"/>
        </w:rPr>
        <w:t xml:space="preserve"> </w:t>
      </w:r>
      <w:proofErr w:type="gramStart"/>
      <w:r>
        <w:rPr>
          <w:sz w:val="22"/>
          <w:szCs w:val="22"/>
        </w:rPr>
        <w:t>sur</w:t>
      </w:r>
      <w:proofErr w:type="gramEnd"/>
      <w:r>
        <w:rPr>
          <w:sz w:val="22"/>
          <w:szCs w:val="22"/>
        </w:rPr>
        <w:t xml:space="preserve"> courte période</w:t>
      </w:r>
    </w:p>
    <w:p w14:paraId="74CD3479" w14:textId="77777777" w:rsidR="00C4136B" w:rsidRDefault="00A24D5E">
      <w:pPr>
        <w:pStyle w:val="Corps"/>
        <w:numPr>
          <w:ilvl w:val="0"/>
          <w:numId w:val="4"/>
        </w:numPr>
        <w:rPr>
          <w:sz w:val="22"/>
          <w:szCs w:val="22"/>
        </w:rPr>
      </w:pPr>
      <w:r>
        <w:rPr>
          <w:sz w:val="22"/>
          <w:szCs w:val="22"/>
        </w:rPr>
        <w:t>sur longue période</w:t>
      </w:r>
    </w:p>
    <w:p w14:paraId="7F630914" w14:textId="77777777" w:rsidR="00C4136B" w:rsidRDefault="00A24D5E">
      <w:pPr>
        <w:pStyle w:val="Corps"/>
        <w:rPr>
          <w:sz w:val="22"/>
          <w:szCs w:val="22"/>
        </w:rPr>
      </w:pPr>
      <w:r>
        <w:rPr>
          <w:sz w:val="22"/>
          <w:szCs w:val="22"/>
        </w:rPr>
        <w:t>(</w:t>
      </w:r>
      <w:proofErr w:type="gramStart"/>
      <w:r>
        <w:rPr>
          <w:sz w:val="22"/>
          <w:szCs w:val="22"/>
        </w:rPr>
        <w:t>étudié</w:t>
      </w:r>
      <w:proofErr w:type="gramEnd"/>
      <w:r>
        <w:rPr>
          <w:sz w:val="22"/>
          <w:szCs w:val="22"/>
        </w:rPr>
        <w:t xml:space="preserve"> à partir des prix -&gt; thermomètre </w:t>
      </w:r>
    </w:p>
    <w:p w14:paraId="15603FAD" w14:textId="77777777" w:rsidR="00C4136B" w:rsidRDefault="00C4136B">
      <w:pPr>
        <w:pStyle w:val="Corps"/>
        <w:rPr>
          <w:sz w:val="22"/>
          <w:szCs w:val="22"/>
        </w:rPr>
      </w:pPr>
    </w:p>
    <w:p w14:paraId="2877899E" w14:textId="77777777" w:rsidR="00C4136B" w:rsidRDefault="00A24D5E">
      <w:pPr>
        <w:pStyle w:val="Ss-section3"/>
        <w:numPr>
          <w:ilvl w:val="0"/>
          <w:numId w:val="6"/>
        </w:numPr>
        <w:rPr>
          <w:sz w:val="22"/>
          <w:szCs w:val="22"/>
        </w:rPr>
      </w:pPr>
      <w:r>
        <w:rPr>
          <w:sz w:val="22"/>
          <w:szCs w:val="22"/>
        </w:rPr>
        <w:t>FLUCTUATION CONJONCTURELLE EN COURTE PERIODE</w:t>
      </w:r>
    </w:p>
    <w:p w14:paraId="0CE74DF7" w14:textId="77777777" w:rsidR="00C4136B" w:rsidRDefault="00A24D5E">
      <w:pPr>
        <w:pStyle w:val="Corps"/>
        <w:rPr>
          <w:sz w:val="22"/>
          <w:szCs w:val="22"/>
        </w:rPr>
      </w:pPr>
      <w:r>
        <w:rPr>
          <w:sz w:val="22"/>
          <w:szCs w:val="22"/>
        </w:rPr>
        <w:tab/>
      </w:r>
      <w:proofErr w:type="gramStart"/>
      <w:r>
        <w:rPr>
          <w:sz w:val="22"/>
          <w:szCs w:val="22"/>
        </w:rPr>
        <w:t>démontré</w:t>
      </w:r>
      <w:proofErr w:type="gramEnd"/>
      <w:r>
        <w:rPr>
          <w:sz w:val="22"/>
          <w:szCs w:val="22"/>
        </w:rPr>
        <w:t xml:space="preserve"> par Juglar au 19ième siècle, il dure 8 ans avec quatre phases </w:t>
      </w:r>
    </w:p>
    <w:p w14:paraId="20A6AEDC" w14:textId="77777777" w:rsidR="00C4136B" w:rsidRDefault="00A24D5E">
      <w:pPr>
        <w:pStyle w:val="Corps"/>
        <w:rPr>
          <w:sz w:val="22"/>
          <w:szCs w:val="22"/>
        </w:rPr>
      </w:pPr>
      <w:r>
        <w:rPr>
          <w:sz w:val="22"/>
          <w:szCs w:val="22"/>
        </w:rPr>
        <w:tab/>
      </w:r>
      <w:proofErr w:type="gramStart"/>
      <w:r>
        <w:rPr>
          <w:sz w:val="22"/>
          <w:szCs w:val="22"/>
        </w:rPr>
        <w:t>depuis</w:t>
      </w:r>
      <w:proofErr w:type="gramEnd"/>
      <w:r>
        <w:rPr>
          <w:sz w:val="22"/>
          <w:szCs w:val="22"/>
        </w:rPr>
        <w:t xml:space="preserve"> 1945 les crises éco sont caractérisées par une baisse du taux de croissance et non une réduction de la production du PIB. (</w:t>
      </w:r>
      <w:proofErr w:type="gramStart"/>
      <w:r>
        <w:rPr>
          <w:sz w:val="22"/>
          <w:szCs w:val="22"/>
        </w:rPr>
        <w:t>depuis</w:t>
      </w:r>
      <w:proofErr w:type="gramEnd"/>
      <w:r>
        <w:rPr>
          <w:sz w:val="22"/>
          <w:szCs w:val="22"/>
        </w:rPr>
        <w:t xml:space="preserve"> 2008 chute -3%). Parfois ces récessions sont accompagnées d’une hausse des prix, c’est la stagflation. </w:t>
      </w:r>
    </w:p>
    <w:p w14:paraId="358EF541" w14:textId="77777777" w:rsidR="00C4136B" w:rsidRDefault="00C4136B">
      <w:pPr>
        <w:pStyle w:val="Corps"/>
        <w:rPr>
          <w:sz w:val="22"/>
          <w:szCs w:val="22"/>
        </w:rPr>
      </w:pPr>
    </w:p>
    <w:p w14:paraId="48639574" w14:textId="77777777" w:rsidR="00C4136B" w:rsidRDefault="00A24D5E">
      <w:pPr>
        <w:pStyle w:val="Corps"/>
        <w:numPr>
          <w:ilvl w:val="3"/>
          <w:numId w:val="8"/>
        </w:numPr>
        <w:rPr>
          <w:color w:val="FF5F5D"/>
          <w:sz w:val="22"/>
          <w:szCs w:val="22"/>
        </w:rPr>
      </w:pPr>
      <w:r>
        <w:rPr>
          <w:color w:val="FF5F5D"/>
          <w:sz w:val="22"/>
          <w:szCs w:val="22"/>
        </w:rPr>
        <w:t>Les causes d’expansion</w:t>
      </w:r>
    </w:p>
    <w:p w14:paraId="2F6970FD" w14:textId="77777777" w:rsidR="00C4136B" w:rsidRDefault="00A24D5E">
      <w:pPr>
        <w:pStyle w:val="Corps"/>
        <w:rPr>
          <w:color w:val="FF5F5D"/>
          <w:sz w:val="22"/>
          <w:szCs w:val="22"/>
        </w:rPr>
      </w:pPr>
      <w:r>
        <w:rPr>
          <w:color w:val="FF5F5D"/>
          <w:sz w:val="22"/>
          <w:szCs w:val="22"/>
        </w:rPr>
        <w:tab/>
      </w:r>
      <w:r>
        <w:rPr>
          <w:sz w:val="22"/>
          <w:szCs w:val="22"/>
        </w:rPr>
        <w:t>Les causes d’expansion s’expliquent :</w:t>
      </w:r>
    </w:p>
    <w:p w14:paraId="7B205852" w14:textId="77777777" w:rsidR="00C4136B" w:rsidRDefault="00A24D5E">
      <w:pPr>
        <w:pStyle w:val="Corps"/>
        <w:numPr>
          <w:ilvl w:val="0"/>
          <w:numId w:val="4"/>
        </w:numPr>
        <w:rPr>
          <w:sz w:val="22"/>
          <w:szCs w:val="22"/>
        </w:rPr>
      </w:pPr>
      <w:r>
        <w:rPr>
          <w:sz w:val="22"/>
          <w:szCs w:val="22"/>
        </w:rPr>
        <w:t xml:space="preserve"> les exportations augmentent </w:t>
      </w:r>
    </w:p>
    <w:p w14:paraId="22E94DC2" w14:textId="77777777" w:rsidR="00C4136B" w:rsidRDefault="00A24D5E">
      <w:pPr>
        <w:pStyle w:val="Corps"/>
        <w:numPr>
          <w:ilvl w:val="0"/>
          <w:numId w:val="4"/>
        </w:numPr>
        <w:rPr>
          <w:sz w:val="22"/>
          <w:szCs w:val="22"/>
        </w:rPr>
      </w:pPr>
      <w:r>
        <w:rPr>
          <w:sz w:val="22"/>
          <w:szCs w:val="22"/>
        </w:rPr>
        <w:t xml:space="preserve"> la consommation intérieure remonte</w:t>
      </w:r>
    </w:p>
    <w:p w14:paraId="6B58CAA4" w14:textId="77777777" w:rsidR="00C4136B" w:rsidRDefault="00A24D5E">
      <w:pPr>
        <w:pStyle w:val="Corps"/>
        <w:numPr>
          <w:ilvl w:val="0"/>
          <w:numId w:val="4"/>
        </w:numPr>
        <w:rPr>
          <w:sz w:val="22"/>
          <w:szCs w:val="22"/>
        </w:rPr>
      </w:pPr>
      <w:r>
        <w:rPr>
          <w:sz w:val="22"/>
          <w:szCs w:val="22"/>
        </w:rPr>
        <w:t xml:space="preserve"> </w:t>
      </w:r>
      <w:proofErr w:type="gramStart"/>
      <w:r>
        <w:rPr>
          <w:sz w:val="22"/>
          <w:szCs w:val="22"/>
        </w:rPr>
        <w:t>les investissement</w:t>
      </w:r>
      <w:proofErr w:type="gramEnd"/>
      <w:r>
        <w:rPr>
          <w:sz w:val="22"/>
          <w:szCs w:val="22"/>
        </w:rPr>
        <w:t xml:space="preserve"> augmentent et la baisse des taux d’intérêt </w:t>
      </w:r>
    </w:p>
    <w:p w14:paraId="4862D423" w14:textId="77777777" w:rsidR="00C4136B" w:rsidRDefault="00A24D5E">
      <w:pPr>
        <w:pStyle w:val="Corps"/>
        <w:numPr>
          <w:ilvl w:val="0"/>
          <w:numId w:val="4"/>
        </w:numPr>
        <w:rPr>
          <w:sz w:val="22"/>
          <w:szCs w:val="22"/>
        </w:rPr>
      </w:pPr>
      <w:r>
        <w:rPr>
          <w:sz w:val="22"/>
          <w:szCs w:val="22"/>
        </w:rPr>
        <w:t xml:space="preserve"> les dépenses publiques augmentent </w:t>
      </w:r>
    </w:p>
    <w:p w14:paraId="1271258C" w14:textId="77777777" w:rsidR="00C4136B" w:rsidRDefault="00C4136B">
      <w:pPr>
        <w:pStyle w:val="Corps"/>
        <w:rPr>
          <w:sz w:val="22"/>
          <w:szCs w:val="22"/>
        </w:rPr>
      </w:pPr>
    </w:p>
    <w:p w14:paraId="19BA35BE" w14:textId="77777777" w:rsidR="00C4136B" w:rsidRDefault="00A24D5E">
      <w:pPr>
        <w:pStyle w:val="Corps"/>
        <w:rPr>
          <w:sz w:val="22"/>
          <w:szCs w:val="22"/>
        </w:rPr>
      </w:pPr>
      <w:r>
        <w:rPr>
          <w:sz w:val="22"/>
          <w:szCs w:val="22"/>
        </w:rPr>
        <w:t>Il y a amplifications de ces mouvements par deux effets :</w:t>
      </w:r>
    </w:p>
    <w:p w14:paraId="17AC7140" w14:textId="77777777" w:rsidR="00C4136B" w:rsidRDefault="00C4136B">
      <w:pPr>
        <w:pStyle w:val="Corps"/>
        <w:rPr>
          <w:sz w:val="22"/>
          <w:szCs w:val="22"/>
        </w:rPr>
      </w:pPr>
    </w:p>
    <w:p w14:paraId="4D8152B4" w14:textId="77777777" w:rsidR="00C4136B" w:rsidRDefault="00A24D5E">
      <w:pPr>
        <w:pStyle w:val="Corps"/>
        <w:rPr>
          <w:color w:val="6DC037"/>
          <w:sz w:val="22"/>
          <w:szCs w:val="22"/>
        </w:rPr>
      </w:pPr>
      <w:r>
        <w:rPr>
          <w:rFonts w:ascii="Arial Unicode MS" w:hAnsi="Arial Unicode MS"/>
          <w:color w:val="6DC037"/>
          <w:sz w:val="22"/>
          <w:szCs w:val="22"/>
        </w:rPr>
        <w:t>✔︎</w:t>
      </w:r>
      <w:r>
        <w:rPr>
          <w:color w:val="6DC037"/>
          <w:sz w:val="22"/>
          <w:szCs w:val="22"/>
        </w:rPr>
        <w:t xml:space="preserve"> Le premier c’est le multiplicateur d’investissement </w:t>
      </w:r>
    </w:p>
    <w:p w14:paraId="754EB4E7" w14:textId="77777777" w:rsidR="00C4136B" w:rsidRDefault="00A24D5E">
      <w:pPr>
        <w:pStyle w:val="Corps"/>
        <w:rPr>
          <w:sz w:val="22"/>
          <w:szCs w:val="22"/>
        </w:rPr>
      </w:pPr>
      <w:r>
        <w:rPr>
          <w:sz w:val="22"/>
          <w:szCs w:val="22"/>
        </w:rPr>
        <w:tab/>
        <w:t>Le principe : un investissement nouveau réalisé par un ou des agents économiques donne un revenu à un autre agent économique qui consomme et ainsi de suite.</w:t>
      </w:r>
    </w:p>
    <w:p w14:paraId="677F093D" w14:textId="77777777" w:rsidR="00C4136B" w:rsidRDefault="00A24D5E">
      <w:pPr>
        <w:pStyle w:val="Corps"/>
        <w:rPr>
          <w:sz w:val="22"/>
          <w:szCs w:val="22"/>
        </w:rPr>
      </w:pPr>
      <w:r>
        <w:rPr>
          <w:sz w:val="22"/>
          <w:szCs w:val="22"/>
        </w:rPr>
        <w:tab/>
        <w:t xml:space="preserve">Les vagues successives sont atténuées par la propension à épargner </w:t>
      </w:r>
    </w:p>
    <w:p w14:paraId="0F9244CD" w14:textId="77777777" w:rsidR="00C4136B" w:rsidRDefault="00A24D5E">
      <w:pPr>
        <w:pStyle w:val="Corps"/>
        <w:rPr>
          <w:sz w:val="22"/>
          <w:szCs w:val="22"/>
        </w:rPr>
      </w:pPr>
      <w:r>
        <w:rPr>
          <w:sz w:val="22"/>
          <w:szCs w:val="22"/>
        </w:rPr>
        <w:tab/>
        <w:t xml:space="preserve">Le multiplicateur d’investissement = 1 / 1-PMC </w:t>
      </w:r>
    </w:p>
    <w:p w14:paraId="79662591" w14:textId="77777777" w:rsidR="00C4136B" w:rsidRDefault="00A24D5E">
      <w:pPr>
        <w:pStyle w:val="Corps"/>
        <w:rPr>
          <w:sz w:val="22"/>
          <w:szCs w:val="22"/>
        </w:rPr>
      </w:pPr>
      <w:r>
        <w:rPr>
          <w:sz w:val="22"/>
          <w:szCs w:val="22"/>
        </w:rPr>
        <w:tab/>
        <w:t>La réussite de relance suppose une stabilité de la propension marginale à consommé (PMC) et le degré de sous emploi du capital. L e degré d’ouverture d’économie</w:t>
      </w:r>
    </w:p>
    <w:p w14:paraId="5EBC1540" w14:textId="77777777" w:rsidR="00C4136B" w:rsidRDefault="00C4136B">
      <w:pPr>
        <w:pStyle w:val="Corps"/>
        <w:rPr>
          <w:sz w:val="22"/>
          <w:szCs w:val="22"/>
        </w:rPr>
      </w:pPr>
    </w:p>
    <w:p w14:paraId="70880F8A" w14:textId="77777777" w:rsidR="00C4136B" w:rsidRDefault="00C4136B">
      <w:pPr>
        <w:pStyle w:val="Corps"/>
        <w:rPr>
          <w:sz w:val="22"/>
          <w:szCs w:val="22"/>
        </w:rPr>
      </w:pPr>
    </w:p>
    <w:p w14:paraId="2EC9126D" w14:textId="77777777" w:rsidR="00C4136B" w:rsidRDefault="00A24D5E">
      <w:pPr>
        <w:pStyle w:val="Corps"/>
        <w:rPr>
          <w:color w:val="6DC037"/>
          <w:sz w:val="22"/>
          <w:szCs w:val="22"/>
        </w:rPr>
      </w:pPr>
      <w:r>
        <w:rPr>
          <w:rFonts w:ascii="Arial Unicode MS" w:hAnsi="Arial Unicode MS"/>
          <w:color w:val="6DC037"/>
          <w:sz w:val="22"/>
          <w:szCs w:val="22"/>
        </w:rPr>
        <w:t>✔︎</w:t>
      </w:r>
      <w:r>
        <w:rPr>
          <w:color w:val="6DC037"/>
          <w:sz w:val="22"/>
          <w:szCs w:val="22"/>
        </w:rPr>
        <w:t xml:space="preserve"> Le second : principe de l’accélération de la demande (Clark)</w:t>
      </w:r>
    </w:p>
    <w:p w14:paraId="72D4ABA6" w14:textId="77777777" w:rsidR="00C4136B" w:rsidRDefault="00A24D5E">
      <w:pPr>
        <w:pStyle w:val="Corps"/>
        <w:rPr>
          <w:sz w:val="22"/>
          <w:szCs w:val="22"/>
        </w:rPr>
      </w:pPr>
      <w:r>
        <w:rPr>
          <w:sz w:val="22"/>
          <w:szCs w:val="22"/>
        </w:rPr>
        <w:t>Le plein emploi des machines pour augmenter la production il faut investir</w:t>
      </w:r>
    </w:p>
    <w:p w14:paraId="63C9E727" w14:textId="77777777" w:rsidR="00C4136B" w:rsidRDefault="00A24D5E">
      <w:pPr>
        <w:pStyle w:val="Corps"/>
        <w:rPr>
          <w:sz w:val="22"/>
          <w:szCs w:val="22"/>
        </w:rPr>
      </w:pPr>
      <w:r>
        <w:rPr>
          <w:sz w:val="22"/>
          <w:szCs w:val="22"/>
        </w:rPr>
        <w:lastRenderedPageBreak/>
        <w:t xml:space="preserve">L’augmentation de la demande n’entraine pas l’augmentation des prix mais de la production (il faut qu’il y </w:t>
      </w:r>
      <w:proofErr w:type="gramStart"/>
      <w:r>
        <w:rPr>
          <w:sz w:val="22"/>
          <w:szCs w:val="22"/>
        </w:rPr>
        <w:t>est</w:t>
      </w:r>
      <w:proofErr w:type="gramEnd"/>
      <w:r>
        <w:rPr>
          <w:sz w:val="22"/>
          <w:szCs w:val="22"/>
        </w:rPr>
        <w:t xml:space="preserve"> suffisamment de concurrence)</w:t>
      </w:r>
    </w:p>
    <w:p w14:paraId="53B5BA14" w14:textId="77777777" w:rsidR="00C4136B" w:rsidRDefault="00A24D5E">
      <w:pPr>
        <w:pStyle w:val="Corps"/>
        <w:rPr>
          <w:sz w:val="22"/>
          <w:szCs w:val="22"/>
        </w:rPr>
      </w:pPr>
      <w:r>
        <w:rPr>
          <w:sz w:val="22"/>
          <w:szCs w:val="22"/>
        </w:rPr>
        <w:t xml:space="preserve">Le rapport capital/production est constant cela veut dire que l’on exclu le progrès technique comme source d’augmentation de la productivité </w:t>
      </w:r>
    </w:p>
    <w:p w14:paraId="7DB07537" w14:textId="77777777" w:rsidR="00C4136B" w:rsidRDefault="00C4136B">
      <w:pPr>
        <w:pStyle w:val="Corps"/>
        <w:rPr>
          <w:sz w:val="22"/>
          <w:szCs w:val="22"/>
        </w:rPr>
      </w:pPr>
    </w:p>
    <w:p w14:paraId="758DCB05" w14:textId="77777777" w:rsidR="00C4136B" w:rsidRDefault="00C4136B">
      <w:pPr>
        <w:pStyle w:val="Corps"/>
        <w:rPr>
          <w:color w:val="FF5F5D"/>
          <w:sz w:val="22"/>
          <w:szCs w:val="22"/>
        </w:rPr>
      </w:pPr>
    </w:p>
    <w:p w14:paraId="5BB26B63" w14:textId="77777777" w:rsidR="00C4136B" w:rsidRDefault="00A24D5E">
      <w:pPr>
        <w:pStyle w:val="Corps"/>
        <w:rPr>
          <w:color w:val="FF5F5D"/>
          <w:sz w:val="22"/>
          <w:szCs w:val="22"/>
        </w:rPr>
      </w:pPr>
      <w:r>
        <w:rPr>
          <w:color w:val="FF5F5D"/>
          <w:sz w:val="22"/>
          <w:szCs w:val="22"/>
        </w:rPr>
        <w:tab/>
      </w:r>
      <w:r>
        <w:rPr>
          <w:color w:val="FF5F5D"/>
          <w:sz w:val="22"/>
          <w:szCs w:val="22"/>
        </w:rPr>
        <w:tab/>
        <w:t xml:space="preserve">2. Les causes de récession </w:t>
      </w:r>
    </w:p>
    <w:p w14:paraId="66CE9672" w14:textId="77777777" w:rsidR="00C4136B" w:rsidRDefault="00A24D5E">
      <w:pPr>
        <w:pStyle w:val="Corps"/>
        <w:rPr>
          <w:sz w:val="22"/>
          <w:szCs w:val="22"/>
        </w:rPr>
      </w:pPr>
      <w:r>
        <w:rPr>
          <w:sz w:val="22"/>
          <w:szCs w:val="22"/>
        </w:rPr>
        <w:tab/>
        <w:t xml:space="preserve">Il existe plusieurs raisons : </w:t>
      </w:r>
    </w:p>
    <w:p w14:paraId="1E6E7952" w14:textId="77777777" w:rsidR="00C4136B" w:rsidRDefault="00C4136B">
      <w:pPr>
        <w:pStyle w:val="Corps"/>
        <w:rPr>
          <w:sz w:val="22"/>
          <w:szCs w:val="22"/>
        </w:rPr>
      </w:pPr>
    </w:p>
    <w:p w14:paraId="0F30F378" w14:textId="77777777" w:rsidR="00C4136B" w:rsidRDefault="00A24D5E">
      <w:pPr>
        <w:pStyle w:val="Corps"/>
        <w:rPr>
          <w:sz w:val="22"/>
          <w:szCs w:val="22"/>
        </w:rPr>
      </w:pPr>
      <w:r>
        <w:rPr>
          <w:rFonts w:ascii="Arial Unicode MS" w:hAnsi="Arial Unicode MS"/>
          <w:sz w:val="22"/>
          <w:szCs w:val="22"/>
        </w:rPr>
        <w:t>✔︎</w:t>
      </w:r>
      <w:r>
        <w:rPr>
          <w:sz w:val="22"/>
          <w:szCs w:val="22"/>
        </w:rPr>
        <w:t xml:space="preserve">  </w:t>
      </w:r>
      <w:proofErr w:type="gramStart"/>
      <w:r>
        <w:rPr>
          <w:sz w:val="22"/>
          <w:szCs w:val="22"/>
        </w:rPr>
        <w:t>la</w:t>
      </w:r>
      <w:proofErr w:type="gramEnd"/>
      <w:r>
        <w:rPr>
          <w:sz w:val="22"/>
          <w:szCs w:val="22"/>
        </w:rPr>
        <w:t xml:space="preserve"> demande peut être saturée surtout dans les secteurs clés de l’économie (ex: automobile), elle va se répercuter sur les autres secteurs.</w:t>
      </w:r>
    </w:p>
    <w:p w14:paraId="63F8EA4E" w14:textId="77777777" w:rsidR="00C4136B" w:rsidRDefault="00A24D5E">
      <w:pPr>
        <w:pStyle w:val="Corps"/>
        <w:rPr>
          <w:sz w:val="22"/>
          <w:szCs w:val="22"/>
        </w:rPr>
      </w:pPr>
      <w:r>
        <w:rPr>
          <w:rFonts w:ascii="Arial Unicode MS" w:hAnsi="Arial Unicode MS"/>
          <w:sz w:val="22"/>
          <w:szCs w:val="22"/>
        </w:rPr>
        <w:t>✔︎</w:t>
      </w:r>
      <w:r>
        <w:rPr>
          <w:sz w:val="22"/>
          <w:szCs w:val="22"/>
        </w:rPr>
        <w:t xml:space="preserve">  </w:t>
      </w:r>
      <w:proofErr w:type="gramStart"/>
      <w:r>
        <w:rPr>
          <w:sz w:val="22"/>
          <w:szCs w:val="22"/>
        </w:rPr>
        <w:t>le</w:t>
      </w:r>
      <w:proofErr w:type="gramEnd"/>
      <w:r>
        <w:rPr>
          <w:sz w:val="22"/>
          <w:szCs w:val="22"/>
        </w:rPr>
        <w:t xml:space="preserve"> comportement des entreprises à l’égard de l’investissement </w:t>
      </w:r>
    </w:p>
    <w:p w14:paraId="5F419683" w14:textId="77777777" w:rsidR="00C4136B" w:rsidRDefault="00A24D5E">
      <w:pPr>
        <w:pStyle w:val="Corps"/>
        <w:rPr>
          <w:sz w:val="22"/>
          <w:szCs w:val="22"/>
        </w:rPr>
      </w:pPr>
      <w:r>
        <w:rPr>
          <w:sz w:val="22"/>
          <w:szCs w:val="22"/>
        </w:rPr>
        <w:tab/>
      </w:r>
      <w:proofErr w:type="gramStart"/>
      <w:r>
        <w:rPr>
          <w:sz w:val="22"/>
          <w:szCs w:val="22"/>
        </w:rPr>
        <w:t>si</w:t>
      </w:r>
      <w:proofErr w:type="gramEnd"/>
      <w:r>
        <w:rPr>
          <w:sz w:val="22"/>
          <w:szCs w:val="22"/>
        </w:rPr>
        <w:t xml:space="preserve"> les prix augmentent, le taux d’intérêt augmentent et l’investissement diminue </w:t>
      </w:r>
    </w:p>
    <w:p w14:paraId="72381A2B" w14:textId="77777777" w:rsidR="00C4136B" w:rsidRDefault="00A24D5E">
      <w:pPr>
        <w:pStyle w:val="Corps"/>
        <w:rPr>
          <w:sz w:val="22"/>
          <w:szCs w:val="22"/>
        </w:rPr>
      </w:pPr>
      <w:r>
        <w:rPr>
          <w:sz w:val="22"/>
          <w:szCs w:val="22"/>
        </w:rPr>
        <w:tab/>
      </w:r>
      <w:proofErr w:type="gramStart"/>
      <w:r>
        <w:rPr>
          <w:sz w:val="22"/>
          <w:szCs w:val="22"/>
        </w:rPr>
        <w:t>si</w:t>
      </w:r>
      <w:proofErr w:type="gramEnd"/>
      <w:r>
        <w:rPr>
          <w:sz w:val="22"/>
          <w:szCs w:val="22"/>
        </w:rPr>
        <w:t xml:space="preserve"> le profit diminue à cause des hausses des coûts (ex: choix pétrolier) </w:t>
      </w:r>
    </w:p>
    <w:p w14:paraId="6D50EA1D" w14:textId="77777777" w:rsidR="00C4136B" w:rsidRDefault="00A24D5E">
      <w:pPr>
        <w:pStyle w:val="Corps"/>
        <w:rPr>
          <w:sz w:val="22"/>
          <w:szCs w:val="22"/>
        </w:rPr>
      </w:pPr>
      <w:r>
        <w:rPr>
          <w:sz w:val="22"/>
          <w:szCs w:val="22"/>
        </w:rPr>
        <w:tab/>
      </w:r>
      <w:proofErr w:type="gramStart"/>
      <w:r>
        <w:rPr>
          <w:sz w:val="22"/>
          <w:szCs w:val="22"/>
        </w:rPr>
        <w:t>si</w:t>
      </w:r>
      <w:proofErr w:type="gramEnd"/>
      <w:r>
        <w:rPr>
          <w:sz w:val="22"/>
          <w:szCs w:val="22"/>
        </w:rPr>
        <w:t xml:space="preserve"> les perspectives d’expansion sont réduites les investissement diminuent</w:t>
      </w:r>
    </w:p>
    <w:p w14:paraId="54325C89" w14:textId="77777777" w:rsidR="00C4136B" w:rsidRDefault="00A24D5E">
      <w:pPr>
        <w:pStyle w:val="Corps"/>
        <w:numPr>
          <w:ilvl w:val="0"/>
          <w:numId w:val="4"/>
        </w:numPr>
        <w:rPr>
          <w:sz w:val="22"/>
          <w:szCs w:val="22"/>
        </w:rPr>
      </w:pPr>
      <w:r>
        <w:rPr>
          <w:sz w:val="22"/>
          <w:szCs w:val="22"/>
        </w:rPr>
        <w:t>si avec l’expansion il y a de l’inflation, l’économie perd de sa compétitivité car les prix augmentent les exportations sont pénalisées par rapport aux autres productions étrangères.</w:t>
      </w:r>
    </w:p>
    <w:p w14:paraId="2B14D34E" w14:textId="77777777" w:rsidR="00C4136B" w:rsidRDefault="00C4136B">
      <w:pPr>
        <w:pStyle w:val="Corps"/>
        <w:rPr>
          <w:sz w:val="22"/>
          <w:szCs w:val="22"/>
        </w:rPr>
      </w:pPr>
    </w:p>
    <w:p w14:paraId="58FB2184" w14:textId="77777777" w:rsidR="00C4136B" w:rsidRDefault="00A24D5E">
      <w:pPr>
        <w:pStyle w:val="Corps"/>
        <w:rPr>
          <w:sz w:val="22"/>
          <w:szCs w:val="22"/>
        </w:rPr>
      </w:pPr>
      <w:r>
        <w:rPr>
          <w:sz w:val="22"/>
          <w:szCs w:val="22"/>
        </w:rPr>
        <w:t xml:space="preserve">La relation inflation-chômage, étudiée par Phillips sur la période de 1867 à 1957 est représentée par la courbe : </w:t>
      </w:r>
    </w:p>
    <w:p w14:paraId="3541980D" w14:textId="77777777" w:rsidR="00C4136B" w:rsidRDefault="00C4136B">
      <w:pPr>
        <w:pStyle w:val="Corps"/>
        <w:rPr>
          <w:sz w:val="22"/>
          <w:szCs w:val="22"/>
        </w:rPr>
      </w:pPr>
    </w:p>
    <w:p w14:paraId="3072EF0F" w14:textId="77777777" w:rsidR="00C4136B" w:rsidRDefault="00A24D5E">
      <w:pPr>
        <w:pStyle w:val="Ss-section3"/>
        <w:numPr>
          <w:ilvl w:val="0"/>
          <w:numId w:val="6"/>
        </w:numPr>
        <w:rPr>
          <w:color w:val="FF547F"/>
          <w:sz w:val="22"/>
          <w:szCs w:val="22"/>
        </w:rPr>
      </w:pPr>
      <w:r>
        <w:rPr>
          <w:color w:val="FF547F"/>
          <w:sz w:val="22"/>
          <w:szCs w:val="22"/>
        </w:rPr>
        <w:t xml:space="preserve">LES FLUCTUAIONS DE LONGUE PERIODES </w:t>
      </w:r>
    </w:p>
    <w:p w14:paraId="4449DF1A" w14:textId="77777777" w:rsidR="00C4136B" w:rsidRDefault="00A24D5E">
      <w:pPr>
        <w:pStyle w:val="Corps"/>
        <w:rPr>
          <w:sz w:val="22"/>
          <w:szCs w:val="22"/>
        </w:rPr>
      </w:pPr>
      <w:r>
        <w:rPr>
          <w:sz w:val="22"/>
          <w:szCs w:val="22"/>
        </w:rPr>
        <w:t>Les variations de prix correspondent aux variations de l’activité économique mais aussi des profits</w:t>
      </w:r>
    </w:p>
    <w:p w14:paraId="6100BB50" w14:textId="77777777" w:rsidR="00C4136B" w:rsidRDefault="00A24D5E">
      <w:pPr>
        <w:pStyle w:val="Corps"/>
        <w:rPr>
          <w:sz w:val="22"/>
          <w:szCs w:val="22"/>
        </w:rPr>
      </w:pPr>
      <w:proofErr w:type="gramStart"/>
      <w:r>
        <w:rPr>
          <w:sz w:val="22"/>
          <w:szCs w:val="22"/>
        </w:rPr>
        <w:t>autour</w:t>
      </w:r>
      <w:proofErr w:type="gramEnd"/>
      <w:r>
        <w:rPr>
          <w:sz w:val="22"/>
          <w:szCs w:val="22"/>
        </w:rPr>
        <w:t xml:space="preserve"> des longues phases de croissance et de récession ce greffe des fluctuations conjoncturelles.</w:t>
      </w:r>
    </w:p>
    <w:p w14:paraId="741EE837" w14:textId="77777777" w:rsidR="00C4136B" w:rsidRDefault="00C4136B">
      <w:pPr>
        <w:pStyle w:val="Corps"/>
        <w:rPr>
          <w:sz w:val="22"/>
          <w:szCs w:val="22"/>
        </w:rPr>
      </w:pPr>
    </w:p>
    <w:p w14:paraId="60BF855B" w14:textId="77777777" w:rsidR="00C4136B" w:rsidRDefault="00A24D5E">
      <w:pPr>
        <w:pStyle w:val="Corps"/>
        <w:numPr>
          <w:ilvl w:val="4"/>
          <w:numId w:val="8"/>
        </w:numPr>
        <w:rPr>
          <w:color w:val="FF5F5D"/>
          <w:sz w:val="22"/>
          <w:szCs w:val="22"/>
        </w:rPr>
      </w:pPr>
      <w:r>
        <w:rPr>
          <w:color w:val="FF5F5D"/>
          <w:sz w:val="22"/>
          <w:szCs w:val="22"/>
        </w:rPr>
        <w:t>Les explications  de Schumpeter</w:t>
      </w:r>
    </w:p>
    <w:p w14:paraId="2E6BEC2C" w14:textId="77777777" w:rsidR="00C4136B" w:rsidRDefault="00C4136B">
      <w:pPr>
        <w:pStyle w:val="Corps"/>
        <w:rPr>
          <w:color w:val="FF5F5D"/>
          <w:sz w:val="22"/>
          <w:szCs w:val="22"/>
        </w:rPr>
      </w:pPr>
    </w:p>
    <w:p w14:paraId="7D500DFA" w14:textId="77777777" w:rsidR="00C4136B" w:rsidRDefault="00A24D5E">
      <w:pPr>
        <w:pStyle w:val="Corps"/>
        <w:rPr>
          <w:sz w:val="22"/>
          <w:szCs w:val="22"/>
        </w:rPr>
      </w:pPr>
      <w:r>
        <w:rPr>
          <w:rFonts w:ascii="Arial Unicode MS" w:hAnsi="Arial Unicode MS"/>
          <w:sz w:val="22"/>
          <w:szCs w:val="22"/>
        </w:rPr>
        <w:t>✔︎</w:t>
      </w:r>
      <w:r>
        <w:rPr>
          <w:sz w:val="22"/>
          <w:szCs w:val="22"/>
        </w:rPr>
        <w:t xml:space="preserve">  </w:t>
      </w:r>
      <w:r>
        <w:rPr>
          <w:color w:val="357CA2"/>
          <w:sz w:val="22"/>
          <w:szCs w:val="22"/>
        </w:rPr>
        <w:t>Les phases ascendantes ou de fortes croissance</w:t>
      </w:r>
      <w:r>
        <w:rPr>
          <w:sz w:val="22"/>
          <w:szCs w:val="22"/>
        </w:rPr>
        <w:t xml:space="preserve"> sont dues à une innovation technologique ou innovation d’organisations (ex : électricité, chemin de fer, Taylorisme, …)</w:t>
      </w:r>
    </w:p>
    <w:p w14:paraId="0335204B" w14:textId="77777777" w:rsidR="00C4136B" w:rsidRDefault="00A24D5E">
      <w:pPr>
        <w:pStyle w:val="Corps"/>
        <w:numPr>
          <w:ilvl w:val="0"/>
          <w:numId w:val="4"/>
        </w:numPr>
        <w:rPr>
          <w:sz w:val="22"/>
          <w:szCs w:val="22"/>
        </w:rPr>
      </w:pPr>
      <w:r>
        <w:rPr>
          <w:color w:val="357CA2"/>
          <w:sz w:val="22"/>
          <w:szCs w:val="22"/>
        </w:rPr>
        <w:t xml:space="preserve"> </w:t>
      </w:r>
      <w:proofErr w:type="gramStart"/>
      <w:r>
        <w:rPr>
          <w:color w:val="357CA2"/>
          <w:sz w:val="22"/>
          <w:szCs w:val="22"/>
        </w:rPr>
        <w:t>Les phase</w:t>
      </w:r>
      <w:proofErr w:type="gramEnd"/>
      <w:r>
        <w:rPr>
          <w:color w:val="357CA2"/>
          <w:sz w:val="22"/>
          <w:szCs w:val="22"/>
        </w:rPr>
        <w:t xml:space="preserve"> descendantes ou de déclins</w:t>
      </w:r>
      <w:r>
        <w:rPr>
          <w:sz w:val="22"/>
          <w:szCs w:val="22"/>
        </w:rPr>
        <w:t xml:space="preserve"> quand il n’y a plus d’innovation et donc moins d’occasions d’investissements. Schumpeter parle de concurrence destructrice.</w:t>
      </w:r>
    </w:p>
    <w:p w14:paraId="28248316" w14:textId="77777777" w:rsidR="00C4136B" w:rsidRDefault="00C4136B">
      <w:pPr>
        <w:pStyle w:val="Corps"/>
        <w:rPr>
          <w:sz w:val="22"/>
          <w:szCs w:val="22"/>
        </w:rPr>
      </w:pPr>
    </w:p>
    <w:p w14:paraId="1BC5B26C" w14:textId="77777777" w:rsidR="00C4136B" w:rsidRDefault="00C4136B">
      <w:pPr>
        <w:pStyle w:val="Corps"/>
        <w:rPr>
          <w:color w:val="FF5F5D"/>
          <w:sz w:val="22"/>
          <w:szCs w:val="22"/>
        </w:rPr>
      </w:pPr>
    </w:p>
    <w:p w14:paraId="0A5A9209" w14:textId="77777777" w:rsidR="00C4136B" w:rsidRDefault="00A24D5E">
      <w:pPr>
        <w:pStyle w:val="Corps"/>
        <w:numPr>
          <w:ilvl w:val="4"/>
          <w:numId w:val="8"/>
        </w:numPr>
        <w:rPr>
          <w:color w:val="FF5F5D"/>
          <w:sz w:val="22"/>
          <w:szCs w:val="22"/>
        </w:rPr>
      </w:pPr>
      <w:r>
        <w:rPr>
          <w:color w:val="FF5F5D"/>
          <w:sz w:val="22"/>
          <w:szCs w:val="22"/>
        </w:rPr>
        <w:t xml:space="preserve">Les explications de l’école de Régulation </w:t>
      </w:r>
    </w:p>
    <w:p w14:paraId="4FA10A9B" w14:textId="77777777" w:rsidR="00C4136B" w:rsidRDefault="00A24D5E">
      <w:pPr>
        <w:pStyle w:val="Corps"/>
        <w:rPr>
          <w:sz w:val="22"/>
          <w:szCs w:val="22"/>
        </w:rPr>
      </w:pPr>
      <w:r>
        <w:rPr>
          <w:sz w:val="22"/>
          <w:szCs w:val="22"/>
        </w:rPr>
        <w:tab/>
        <w:t>Pensée  économique actuelle, elle se situe entre Keynes et Marx. Les principaux  représentants sont Aglietta, boyer, Mistral, Lipietz, Coriat. Ce courant de pensée cherche à comprendre la reproduction du système capitaliste à travers les crises et la croissance économiques.</w:t>
      </w:r>
    </w:p>
    <w:p w14:paraId="7020C402" w14:textId="77777777" w:rsidR="00C4136B" w:rsidRDefault="00A24D5E">
      <w:pPr>
        <w:pStyle w:val="Corps"/>
        <w:rPr>
          <w:sz w:val="22"/>
          <w:szCs w:val="22"/>
        </w:rPr>
      </w:pPr>
      <w:r>
        <w:rPr>
          <w:sz w:val="22"/>
          <w:szCs w:val="22"/>
        </w:rPr>
        <w:tab/>
        <w:t>La continuité du capitalisme se réalise à travers trois régimes d’accumulation du capital depuis le début du 19ième siècle :</w:t>
      </w:r>
    </w:p>
    <w:p w14:paraId="340C698D" w14:textId="77777777" w:rsidR="00C4136B" w:rsidRDefault="00A24D5E">
      <w:pPr>
        <w:pStyle w:val="Corps"/>
        <w:numPr>
          <w:ilvl w:val="0"/>
          <w:numId w:val="4"/>
        </w:numPr>
        <w:rPr>
          <w:sz w:val="22"/>
          <w:szCs w:val="22"/>
        </w:rPr>
      </w:pPr>
      <w:r>
        <w:rPr>
          <w:sz w:val="22"/>
          <w:szCs w:val="22"/>
        </w:rPr>
        <w:t>1er régime d’accumulation à dominante expansive caractérisé par de faibles gains de productivité et par l’importance de la production de biens d’équipements</w:t>
      </w:r>
    </w:p>
    <w:p w14:paraId="5B3A248E" w14:textId="77777777" w:rsidR="00C4136B" w:rsidRDefault="00A24D5E">
      <w:pPr>
        <w:pStyle w:val="Corps"/>
        <w:numPr>
          <w:ilvl w:val="0"/>
          <w:numId w:val="4"/>
        </w:numPr>
        <w:rPr>
          <w:sz w:val="22"/>
          <w:szCs w:val="22"/>
        </w:rPr>
      </w:pPr>
      <w:r>
        <w:rPr>
          <w:sz w:val="22"/>
          <w:szCs w:val="22"/>
        </w:rPr>
        <w:t xml:space="preserve"> 2ième régime d’accumulation intensive sans consommation : fondé sur le Taylorisme, avec de forts gains de productivité mais sans développement des revenus</w:t>
      </w:r>
    </w:p>
    <w:p w14:paraId="60994FB9" w14:textId="77777777" w:rsidR="00C4136B" w:rsidRDefault="00A24D5E">
      <w:pPr>
        <w:pStyle w:val="Corps"/>
        <w:numPr>
          <w:ilvl w:val="0"/>
          <w:numId w:val="4"/>
        </w:numPr>
        <w:rPr>
          <w:sz w:val="22"/>
          <w:szCs w:val="22"/>
        </w:rPr>
      </w:pPr>
      <w:r>
        <w:rPr>
          <w:sz w:val="22"/>
          <w:szCs w:val="22"/>
        </w:rPr>
        <w:t xml:space="preserve"> avec consommations, fondé sur le Fordisme où les gains de productivité sont proportionnels au salaire</w:t>
      </w:r>
    </w:p>
    <w:p w14:paraId="74945AE0" w14:textId="77777777" w:rsidR="00C4136B" w:rsidRDefault="00C4136B">
      <w:pPr>
        <w:pStyle w:val="Corps"/>
        <w:rPr>
          <w:sz w:val="22"/>
          <w:szCs w:val="22"/>
        </w:rPr>
      </w:pPr>
    </w:p>
    <w:p w14:paraId="7A6F2813" w14:textId="77777777" w:rsidR="00C4136B" w:rsidRDefault="00A24D5E">
      <w:pPr>
        <w:pStyle w:val="Corps"/>
        <w:rPr>
          <w:sz w:val="22"/>
          <w:szCs w:val="22"/>
        </w:rPr>
      </w:pPr>
      <w:proofErr w:type="gramStart"/>
      <w:r>
        <w:rPr>
          <w:sz w:val="22"/>
          <w:szCs w:val="22"/>
        </w:rPr>
        <w:t>ex</w:t>
      </w:r>
      <w:proofErr w:type="gramEnd"/>
      <w:r>
        <w:rPr>
          <w:sz w:val="22"/>
          <w:szCs w:val="22"/>
        </w:rPr>
        <w:t xml:space="preserve"> : 1) la première crise du 19, c’est le passage du premier au deuxième</w:t>
      </w:r>
    </w:p>
    <w:p w14:paraId="156165E7" w14:textId="77777777" w:rsidR="00C4136B" w:rsidRDefault="00A24D5E">
      <w:pPr>
        <w:pStyle w:val="Corps"/>
        <w:rPr>
          <w:sz w:val="22"/>
          <w:szCs w:val="22"/>
        </w:rPr>
      </w:pPr>
      <w:r>
        <w:rPr>
          <w:sz w:val="22"/>
          <w:szCs w:val="22"/>
        </w:rPr>
        <w:t>2) la crise de 29, c’est le passage du deuxième au troisième</w:t>
      </w:r>
    </w:p>
    <w:p w14:paraId="548F1247" w14:textId="77777777" w:rsidR="00C4136B" w:rsidRDefault="00A24D5E">
      <w:pPr>
        <w:pStyle w:val="Sous-titre"/>
        <w:numPr>
          <w:ilvl w:val="0"/>
          <w:numId w:val="2"/>
        </w:numPr>
        <w:jc w:val="both"/>
      </w:pPr>
      <w:r>
        <w:t>LA CRISE ACTUELLE</w:t>
      </w:r>
    </w:p>
    <w:p w14:paraId="0FBD12F3" w14:textId="77777777" w:rsidR="00C4136B" w:rsidRDefault="00C4136B">
      <w:pPr>
        <w:pStyle w:val="Corps"/>
        <w:rPr>
          <w:sz w:val="22"/>
          <w:szCs w:val="22"/>
        </w:rPr>
      </w:pPr>
    </w:p>
    <w:p w14:paraId="638CAFFE" w14:textId="77777777" w:rsidR="00C4136B" w:rsidRDefault="00A24D5E">
      <w:pPr>
        <w:pStyle w:val="Corps"/>
        <w:rPr>
          <w:sz w:val="22"/>
          <w:szCs w:val="22"/>
        </w:rPr>
      </w:pPr>
      <w:r>
        <w:rPr>
          <w:sz w:val="22"/>
          <w:szCs w:val="22"/>
        </w:rPr>
        <w:tab/>
        <w:t>Les caractéristiques de la crise actuelle sont :</w:t>
      </w:r>
    </w:p>
    <w:p w14:paraId="27489A90" w14:textId="77777777" w:rsidR="00C4136B" w:rsidRDefault="00A24D5E">
      <w:pPr>
        <w:pStyle w:val="Corps"/>
        <w:rPr>
          <w:sz w:val="22"/>
          <w:szCs w:val="22"/>
        </w:rPr>
      </w:pPr>
      <w:proofErr w:type="gramStart"/>
      <w:r>
        <w:rPr>
          <w:sz w:val="22"/>
          <w:szCs w:val="22"/>
        </w:rPr>
        <w:t>un</w:t>
      </w:r>
      <w:proofErr w:type="gramEnd"/>
      <w:r>
        <w:rPr>
          <w:sz w:val="22"/>
          <w:szCs w:val="22"/>
        </w:rPr>
        <w:t xml:space="preserve"> chômage persistant &gt; 10%, aujourd’hui 10,4% </w:t>
      </w:r>
    </w:p>
    <w:p w14:paraId="275E4062" w14:textId="77777777" w:rsidR="00C4136B" w:rsidRDefault="00A24D5E">
      <w:pPr>
        <w:pStyle w:val="Corps"/>
        <w:rPr>
          <w:sz w:val="22"/>
          <w:szCs w:val="22"/>
        </w:rPr>
      </w:pPr>
      <w:proofErr w:type="gramStart"/>
      <w:r>
        <w:rPr>
          <w:sz w:val="22"/>
          <w:szCs w:val="22"/>
        </w:rPr>
        <w:t>une</w:t>
      </w:r>
      <w:proofErr w:type="gramEnd"/>
      <w:r>
        <w:rPr>
          <w:sz w:val="22"/>
          <w:szCs w:val="22"/>
        </w:rPr>
        <w:t xml:space="preserve"> croissance faible &lt; 2 % </w:t>
      </w:r>
    </w:p>
    <w:p w14:paraId="65D8C0AC" w14:textId="77777777" w:rsidR="00C4136B" w:rsidRDefault="00A24D5E">
      <w:pPr>
        <w:pStyle w:val="Corps"/>
        <w:rPr>
          <w:sz w:val="22"/>
          <w:szCs w:val="22"/>
        </w:rPr>
      </w:pPr>
      <w:proofErr w:type="gramStart"/>
      <w:r>
        <w:rPr>
          <w:sz w:val="22"/>
          <w:szCs w:val="22"/>
        </w:rPr>
        <w:lastRenderedPageBreak/>
        <w:t>une</w:t>
      </w:r>
      <w:proofErr w:type="gramEnd"/>
      <w:r>
        <w:rPr>
          <w:sz w:val="22"/>
          <w:szCs w:val="22"/>
        </w:rPr>
        <w:t xml:space="preserve"> crise de l’investissement : le rapport FBCF / PIB &lt; ou égale 20%</w:t>
      </w:r>
    </w:p>
    <w:p w14:paraId="476474DB" w14:textId="77777777" w:rsidR="00C4136B" w:rsidRDefault="00A24D5E">
      <w:pPr>
        <w:pStyle w:val="Corps"/>
        <w:rPr>
          <w:sz w:val="22"/>
          <w:szCs w:val="22"/>
        </w:rPr>
      </w:pPr>
      <w:proofErr w:type="gramStart"/>
      <w:r>
        <w:rPr>
          <w:sz w:val="22"/>
          <w:szCs w:val="22"/>
        </w:rPr>
        <w:t>une</w:t>
      </w:r>
      <w:proofErr w:type="gramEnd"/>
      <w:r>
        <w:rPr>
          <w:sz w:val="22"/>
          <w:szCs w:val="22"/>
        </w:rPr>
        <w:t xml:space="preserve"> crainte de l’inflation qui limite la hausse des revenus et l’expansion monétaire</w:t>
      </w:r>
    </w:p>
    <w:p w14:paraId="73E3BE63" w14:textId="77777777" w:rsidR="00C4136B" w:rsidRDefault="00A24D5E">
      <w:pPr>
        <w:pStyle w:val="Corps"/>
        <w:rPr>
          <w:sz w:val="22"/>
          <w:szCs w:val="22"/>
        </w:rPr>
      </w:pPr>
      <w:proofErr w:type="gramStart"/>
      <w:r>
        <w:rPr>
          <w:sz w:val="22"/>
          <w:szCs w:val="22"/>
        </w:rPr>
        <w:t>une</w:t>
      </w:r>
      <w:proofErr w:type="gramEnd"/>
      <w:r>
        <w:rPr>
          <w:sz w:val="22"/>
          <w:szCs w:val="22"/>
        </w:rPr>
        <w:t xml:space="preserve"> crise des marchés financiers, elle est mondiale, à répétition</w:t>
      </w:r>
    </w:p>
    <w:p w14:paraId="030BCB16" w14:textId="77777777" w:rsidR="00C4136B" w:rsidRDefault="00C4136B">
      <w:pPr>
        <w:pStyle w:val="Corps"/>
        <w:rPr>
          <w:sz w:val="22"/>
          <w:szCs w:val="22"/>
        </w:rPr>
      </w:pPr>
    </w:p>
    <w:p w14:paraId="767ACCDA" w14:textId="77777777" w:rsidR="00C4136B" w:rsidRDefault="00A24D5E">
      <w:pPr>
        <w:pStyle w:val="Ss-section3"/>
        <w:numPr>
          <w:ilvl w:val="0"/>
          <w:numId w:val="9"/>
        </w:numPr>
        <w:jc w:val="both"/>
        <w:rPr>
          <w:color w:val="FF547F"/>
          <w:sz w:val="22"/>
          <w:szCs w:val="22"/>
        </w:rPr>
      </w:pPr>
      <w:r>
        <w:rPr>
          <w:color w:val="FF547F"/>
          <w:sz w:val="22"/>
          <w:szCs w:val="22"/>
        </w:rPr>
        <w:t xml:space="preserve">L’INFLATION </w:t>
      </w:r>
    </w:p>
    <w:p w14:paraId="6011BA70" w14:textId="77777777" w:rsidR="00C4136B" w:rsidRDefault="00A24D5E">
      <w:pPr>
        <w:pStyle w:val="Corps"/>
        <w:rPr>
          <w:sz w:val="22"/>
          <w:szCs w:val="22"/>
        </w:rPr>
      </w:pPr>
      <w:r>
        <w:rPr>
          <w:sz w:val="22"/>
          <w:szCs w:val="22"/>
        </w:rPr>
        <w:tab/>
        <w:t xml:space="preserve">L’inflation est l’augmentation générale des prix de façon </w:t>
      </w:r>
      <w:proofErr w:type="gramStart"/>
      <w:r>
        <w:rPr>
          <w:sz w:val="22"/>
          <w:szCs w:val="22"/>
        </w:rPr>
        <w:t>durable .</w:t>
      </w:r>
      <w:proofErr w:type="gramEnd"/>
      <w:r>
        <w:rPr>
          <w:sz w:val="22"/>
          <w:szCs w:val="22"/>
        </w:rPr>
        <w:t xml:space="preserve"> Depuis 1945, les prix sont toujours en hausse avec des taux  qui varient de 14%, à un peu moins de 2% comme actuellement. Même si l’inflation n’est plus la priorité des politiques économiques sont spectre influence la politique monétaire.</w:t>
      </w:r>
    </w:p>
    <w:p w14:paraId="232A332E" w14:textId="77777777" w:rsidR="00C4136B" w:rsidRDefault="00C4136B">
      <w:pPr>
        <w:pStyle w:val="Corps"/>
        <w:rPr>
          <w:sz w:val="22"/>
          <w:szCs w:val="22"/>
        </w:rPr>
      </w:pPr>
    </w:p>
    <w:p w14:paraId="24FA330B" w14:textId="77777777" w:rsidR="00C4136B" w:rsidRDefault="00A24D5E">
      <w:pPr>
        <w:pStyle w:val="Sous-sectionrouge"/>
        <w:numPr>
          <w:ilvl w:val="0"/>
          <w:numId w:val="10"/>
        </w:numPr>
        <w:jc w:val="both"/>
      </w:pPr>
      <w:r>
        <w:t xml:space="preserve">Les causes </w:t>
      </w:r>
    </w:p>
    <w:p w14:paraId="2D8503D7" w14:textId="77777777" w:rsidR="00C4136B" w:rsidRDefault="00A24D5E">
      <w:pPr>
        <w:pStyle w:val="Corps"/>
        <w:rPr>
          <w:sz w:val="22"/>
          <w:szCs w:val="22"/>
        </w:rPr>
      </w:pPr>
      <w:r>
        <w:rPr>
          <w:sz w:val="22"/>
          <w:szCs w:val="22"/>
        </w:rPr>
        <w:tab/>
        <w:t>Monétaire : il y a un excès de monnaie (Milton Friedman). La masse monétaire doit suivre le niveau de production.</w:t>
      </w:r>
    </w:p>
    <w:p w14:paraId="62F11696" w14:textId="77777777" w:rsidR="00C4136B" w:rsidRDefault="00A24D5E">
      <w:pPr>
        <w:pStyle w:val="Corps"/>
        <w:rPr>
          <w:sz w:val="22"/>
          <w:szCs w:val="22"/>
        </w:rPr>
      </w:pPr>
      <w:r>
        <w:rPr>
          <w:sz w:val="22"/>
          <w:szCs w:val="22"/>
        </w:rPr>
        <w:tab/>
        <w:t xml:space="preserve">Les déséquilibres du marchés : au nombre de deux </w:t>
      </w:r>
    </w:p>
    <w:p w14:paraId="55FC5D45" w14:textId="77777777" w:rsidR="00C4136B" w:rsidRDefault="00A24D5E">
      <w:pPr>
        <w:pStyle w:val="Corps"/>
        <w:rPr>
          <w:sz w:val="22"/>
          <w:szCs w:val="22"/>
        </w:rPr>
      </w:pPr>
      <w:r>
        <w:rPr>
          <w:sz w:val="22"/>
          <w:szCs w:val="22"/>
        </w:rPr>
        <w:t>La demande supérieure à l’offre alors les prix augmentent sur un grand nombre de marché, on parle d’inflation par la demande. Pour les keynésiens, s’il y a excès de la demande avec création monétaire  supplémentaire alors l’inflation par la demande est analysée comme une inflation par la monnaie</w:t>
      </w:r>
    </w:p>
    <w:p w14:paraId="4D9305AB" w14:textId="77777777" w:rsidR="00C4136B" w:rsidRDefault="00C4136B">
      <w:pPr>
        <w:pStyle w:val="Corps"/>
        <w:rPr>
          <w:sz w:val="22"/>
          <w:szCs w:val="22"/>
        </w:rPr>
      </w:pPr>
    </w:p>
    <w:p w14:paraId="1C4D56A7" w14:textId="77777777" w:rsidR="00C4136B" w:rsidRDefault="00A24D5E">
      <w:pPr>
        <w:pStyle w:val="Corps"/>
        <w:rPr>
          <w:sz w:val="22"/>
          <w:szCs w:val="22"/>
        </w:rPr>
      </w:pPr>
      <w:r>
        <w:rPr>
          <w:sz w:val="22"/>
          <w:szCs w:val="22"/>
        </w:rPr>
        <w:tab/>
        <w:t>Causes structurelles, on peut en relever deux :</w:t>
      </w:r>
    </w:p>
    <w:p w14:paraId="5E01FCDD" w14:textId="77777777" w:rsidR="00C4136B" w:rsidRDefault="00A24D5E">
      <w:pPr>
        <w:pStyle w:val="Corps"/>
        <w:numPr>
          <w:ilvl w:val="0"/>
          <w:numId w:val="4"/>
        </w:numPr>
        <w:rPr>
          <w:sz w:val="22"/>
          <w:szCs w:val="22"/>
        </w:rPr>
      </w:pPr>
      <w:r>
        <w:rPr>
          <w:sz w:val="22"/>
          <w:szCs w:val="22"/>
        </w:rPr>
        <w:t>le dysfonctionnement du marché : la concurrence est imparfaite car il y a trop de règlementation, corporatisme et faibles mobilités des facteurs de production)</w:t>
      </w:r>
    </w:p>
    <w:p w14:paraId="0D4E8CF8" w14:textId="77777777" w:rsidR="00C4136B" w:rsidRDefault="00A24D5E">
      <w:pPr>
        <w:pStyle w:val="Corps"/>
        <w:numPr>
          <w:ilvl w:val="0"/>
          <w:numId w:val="4"/>
        </w:numPr>
        <w:rPr>
          <w:sz w:val="22"/>
          <w:szCs w:val="22"/>
        </w:rPr>
      </w:pPr>
      <w:r>
        <w:rPr>
          <w:sz w:val="22"/>
          <w:szCs w:val="22"/>
        </w:rPr>
        <w:t xml:space="preserve"> le comportement socio-culturel : avec des groupes sociaux qui luttent pour le partage de la VA, avec un consensus faible (capacité à discuter sur des changements).</w:t>
      </w:r>
    </w:p>
    <w:p w14:paraId="1982C20A" w14:textId="77777777" w:rsidR="00C4136B" w:rsidRDefault="00C4136B">
      <w:pPr>
        <w:pStyle w:val="Corps"/>
        <w:rPr>
          <w:sz w:val="22"/>
          <w:szCs w:val="22"/>
        </w:rPr>
      </w:pPr>
    </w:p>
    <w:p w14:paraId="485AB919" w14:textId="77777777" w:rsidR="00C4136B" w:rsidRDefault="00A24D5E">
      <w:pPr>
        <w:pStyle w:val="Sous-sectionrouge"/>
        <w:numPr>
          <w:ilvl w:val="0"/>
          <w:numId w:val="10"/>
        </w:numPr>
        <w:jc w:val="both"/>
      </w:pPr>
      <w:r>
        <w:t>Les conséquences de l’inflation</w:t>
      </w:r>
    </w:p>
    <w:p w14:paraId="5B7BC826" w14:textId="77777777" w:rsidR="00C4136B" w:rsidRDefault="00A24D5E">
      <w:pPr>
        <w:pStyle w:val="Corps"/>
        <w:rPr>
          <w:sz w:val="22"/>
          <w:szCs w:val="22"/>
        </w:rPr>
      </w:pPr>
      <w:r>
        <w:rPr>
          <w:sz w:val="22"/>
          <w:szCs w:val="22"/>
        </w:rPr>
        <w:tab/>
        <w:t>L’inflation est analysée comme une régulation en douceur de l’économie. Car les effets de l’inflation engendrent autant d’éléments positifs que négatifs.</w:t>
      </w:r>
    </w:p>
    <w:p w14:paraId="36BA525D" w14:textId="77777777" w:rsidR="00C4136B" w:rsidRDefault="00A24D5E">
      <w:pPr>
        <w:pStyle w:val="Corps"/>
        <w:rPr>
          <w:sz w:val="22"/>
          <w:szCs w:val="22"/>
        </w:rPr>
      </w:pPr>
      <w:r>
        <w:rPr>
          <w:sz w:val="22"/>
          <w:szCs w:val="22"/>
        </w:rPr>
        <w:tab/>
        <w:t xml:space="preserve">Les effets positifs </w:t>
      </w:r>
    </w:p>
    <w:p w14:paraId="24F69D97" w14:textId="77777777" w:rsidR="00C4136B" w:rsidRDefault="00A24D5E">
      <w:pPr>
        <w:pStyle w:val="Corps"/>
        <w:rPr>
          <w:sz w:val="22"/>
          <w:szCs w:val="22"/>
        </w:rPr>
      </w:pPr>
      <w:r>
        <w:rPr>
          <w:rFonts w:ascii="Arial Unicode MS" w:hAnsi="Arial Unicode MS"/>
          <w:sz w:val="22"/>
          <w:szCs w:val="22"/>
        </w:rPr>
        <w:t>✔︎</w:t>
      </w:r>
      <w:r>
        <w:rPr>
          <w:sz w:val="22"/>
          <w:szCs w:val="22"/>
        </w:rPr>
        <w:t xml:space="preserve"> </w:t>
      </w:r>
      <w:proofErr w:type="gramStart"/>
      <w:r>
        <w:rPr>
          <w:sz w:val="22"/>
          <w:szCs w:val="22"/>
        </w:rPr>
        <w:t>une</w:t>
      </w:r>
      <w:proofErr w:type="gramEnd"/>
      <w:r>
        <w:rPr>
          <w:sz w:val="22"/>
          <w:szCs w:val="22"/>
        </w:rPr>
        <w:t xml:space="preserve"> croissance soutenue par une augmentation des revenus nominaux </w:t>
      </w:r>
    </w:p>
    <w:p w14:paraId="24088199" w14:textId="77777777" w:rsidR="00C4136B" w:rsidRDefault="00A24D5E">
      <w:pPr>
        <w:pStyle w:val="Corps"/>
        <w:rPr>
          <w:sz w:val="22"/>
          <w:szCs w:val="22"/>
        </w:rPr>
      </w:pPr>
      <w:r>
        <w:rPr>
          <w:rFonts w:ascii="Arial Unicode MS" w:hAnsi="Arial Unicode MS"/>
          <w:sz w:val="22"/>
          <w:szCs w:val="22"/>
        </w:rPr>
        <w:t>✔︎</w:t>
      </w:r>
      <w:r>
        <w:rPr>
          <w:sz w:val="22"/>
          <w:szCs w:val="22"/>
        </w:rPr>
        <w:t xml:space="preserve"> </w:t>
      </w:r>
      <w:proofErr w:type="gramStart"/>
      <w:r>
        <w:rPr>
          <w:sz w:val="22"/>
          <w:szCs w:val="22"/>
        </w:rPr>
        <w:t>une</w:t>
      </w:r>
      <w:proofErr w:type="gramEnd"/>
      <w:r>
        <w:rPr>
          <w:sz w:val="22"/>
          <w:szCs w:val="22"/>
        </w:rPr>
        <w:t xml:space="preserve"> baisse des coûts d’endettement pour les emprunts à taux fixe non révisable qui évidemment diminue avec le temps les charges d’emprunts.</w:t>
      </w:r>
    </w:p>
    <w:p w14:paraId="756098F4" w14:textId="77777777" w:rsidR="00C4136B" w:rsidRDefault="00C4136B">
      <w:pPr>
        <w:pStyle w:val="Corps"/>
        <w:rPr>
          <w:sz w:val="22"/>
          <w:szCs w:val="22"/>
        </w:rPr>
      </w:pPr>
    </w:p>
    <w:p w14:paraId="15D8C8B2" w14:textId="77777777" w:rsidR="00C4136B" w:rsidRDefault="00A24D5E">
      <w:pPr>
        <w:pStyle w:val="Corps"/>
        <w:rPr>
          <w:sz w:val="22"/>
          <w:szCs w:val="22"/>
        </w:rPr>
      </w:pPr>
      <w:r>
        <w:rPr>
          <w:sz w:val="22"/>
          <w:szCs w:val="22"/>
        </w:rPr>
        <w:tab/>
        <w:t>Les effets négatifs</w:t>
      </w:r>
    </w:p>
    <w:p w14:paraId="3898187A" w14:textId="77777777" w:rsidR="00C4136B" w:rsidRDefault="00A24D5E">
      <w:pPr>
        <w:pStyle w:val="Corps"/>
        <w:numPr>
          <w:ilvl w:val="0"/>
          <w:numId w:val="4"/>
        </w:numPr>
        <w:rPr>
          <w:sz w:val="22"/>
          <w:szCs w:val="22"/>
        </w:rPr>
      </w:pPr>
      <w:r>
        <w:rPr>
          <w:sz w:val="22"/>
          <w:szCs w:val="22"/>
        </w:rPr>
        <w:t xml:space="preserve"> ça pénalise les épargnants car le taux d’inflation souvent supérieur au taux d’épargne </w:t>
      </w:r>
    </w:p>
    <w:p w14:paraId="3DEFC28F" w14:textId="77777777" w:rsidR="00C4136B" w:rsidRDefault="00A24D5E">
      <w:pPr>
        <w:pStyle w:val="Corps"/>
        <w:numPr>
          <w:ilvl w:val="0"/>
          <w:numId w:val="4"/>
        </w:numPr>
        <w:rPr>
          <w:sz w:val="22"/>
          <w:szCs w:val="22"/>
        </w:rPr>
      </w:pPr>
      <w:r>
        <w:rPr>
          <w:sz w:val="22"/>
          <w:szCs w:val="22"/>
        </w:rPr>
        <w:t xml:space="preserve"> complique les calculs économiques ; le taux d’emprunt varient et perturbent la décision d’investissement</w:t>
      </w:r>
    </w:p>
    <w:p w14:paraId="3207B14E" w14:textId="77777777" w:rsidR="00C4136B" w:rsidRDefault="00A24D5E">
      <w:pPr>
        <w:pStyle w:val="Corps"/>
        <w:numPr>
          <w:ilvl w:val="0"/>
          <w:numId w:val="4"/>
        </w:numPr>
        <w:rPr>
          <w:sz w:val="22"/>
          <w:szCs w:val="22"/>
        </w:rPr>
      </w:pPr>
      <w:r>
        <w:rPr>
          <w:sz w:val="22"/>
          <w:szCs w:val="22"/>
        </w:rPr>
        <w:t xml:space="preserve"> réduit la compétitivité  des produits nationaux surtout si le différentiel d’inflations avec les économies nationales concurrentes est défavorable </w:t>
      </w:r>
    </w:p>
    <w:p w14:paraId="6C29D081" w14:textId="77777777" w:rsidR="00C4136B" w:rsidRDefault="00C4136B">
      <w:pPr>
        <w:pStyle w:val="Corps"/>
        <w:rPr>
          <w:sz w:val="22"/>
          <w:szCs w:val="22"/>
        </w:rPr>
      </w:pPr>
    </w:p>
    <w:p w14:paraId="1B30D688" w14:textId="77777777" w:rsidR="00C4136B" w:rsidRDefault="00C4136B">
      <w:pPr>
        <w:pStyle w:val="Corps"/>
        <w:rPr>
          <w:sz w:val="22"/>
          <w:szCs w:val="22"/>
        </w:rPr>
      </w:pPr>
    </w:p>
    <w:p w14:paraId="3BA2E803" w14:textId="77777777" w:rsidR="00C4136B" w:rsidRDefault="00C4136B">
      <w:pPr>
        <w:pStyle w:val="Corps"/>
        <w:rPr>
          <w:sz w:val="22"/>
          <w:szCs w:val="22"/>
        </w:rPr>
      </w:pPr>
    </w:p>
    <w:p w14:paraId="73AB954D" w14:textId="77777777" w:rsidR="00C4136B" w:rsidRDefault="00C4136B">
      <w:pPr>
        <w:pStyle w:val="Corps"/>
        <w:rPr>
          <w:sz w:val="22"/>
          <w:szCs w:val="22"/>
        </w:rPr>
      </w:pPr>
    </w:p>
    <w:p w14:paraId="188B9F7D" w14:textId="77777777" w:rsidR="00C4136B" w:rsidRDefault="00C4136B">
      <w:pPr>
        <w:pStyle w:val="Corps"/>
        <w:rPr>
          <w:sz w:val="22"/>
          <w:szCs w:val="22"/>
        </w:rPr>
      </w:pPr>
    </w:p>
    <w:p w14:paraId="3F724345" w14:textId="77777777" w:rsidR="00C4136B" w:rsidRDefault="00A24D5E">
      <w:pPr>
        <w:pStyle w:val="Ss-section3"/>
        <w:numPr>
          <w:ilvl w:val="0"/>
          <w:numId w:val="6"/>
        </w:numPr>
        <w:jc w:val="both"/>
        <w:rPr>
          <w:color w:val="FF547F"/>
          <w:sz w:val="22"/>
          <w:szCs w:val="22"/>
        </w:rPr>
      </w:pPr>
      <w:r>
        <w:rPr>
          <w:color w:val="FF547F"/>
          <w:sz w:val="22"/>
          <w:szCs w:val="22"/>
        </w:rPr>
        <w:t>LE CHOMAGE</w:t>
      </w:r>
    </w:p>
    <w:p w14:paraId="1D8B8523" w14:textId="77777777" w:rsidR="00C4136B" w:rsidRDefault="00A24D5E">
      <w:pPr>
        <w:pStyle w:val="Corps"/>
        <w:rPr>
          <w:sz w:val="22"/>
          <w:szCs w:val="22"/>
        </w:rPr>
      </w:pPr>
      <w:r>
        <w:rPr>
          <w:sz w:val="22"/>
          <w:szCs w:val="22"/>
        </w:rPr>
        <w:tab/>
        <w:t xml:space="preserve">Il concerne depuis l’année 2000 entre 7 et 10,5 % de la population, il est le principal enjeu de la politique économique et sociale. </w:t>
      </w:r>
    </w:p>
    <w:p w14:paraId="0C7F45BE" w14:textId="77777777" w:rsidR="00C4136B" w:rsidRDefault="00C4136B">
      <w:pPr>
        <w:pStyle w:val="Corps"/>
        <w:rPr>
          <w:sz w:val="22"/>
          <w:szCs w:val="22"/>
        </w:rPr>
      </w:pPr>
    </w:p>
    <w:p w14:paraId="09A33C14" w14:textId="77777777" w:rsidR="00C4136B" w:rsidRDefault="00A24D5E">
      <w:pPr>
        <w:pStyle w:val="Sous-sectionrouge"/>
        <w:numPr>
          <w:ilvl w:val="0"/>
          <w:numId w:val="11"/>
        </w:numPr>
        <w:jc w:val="both"/>
      </w:pPr>
      <w:r>
        <w:t xml:space="preserve">Les causes </w:t>
      </w:r>
    </w:p>
    <w:p w14:paraId="56448BA1" w14:textId="77777777" w:rsidR="00C4136B" w:rsidRDefault="00A24D5E">
      <w:pPr>
        <w:pStyle w:val="Corps"/>
        <w:rPr>
          <w:sz w:val="22"/>
          <w:szCs w:val="22"/>
        </w:rPr>
      </w:pPr>
      <w:r>
        <w:rPr>
          <w:sz w:val="22"/>
          <w:szCs w:val="22"/>
        </w:rPr>
        <w:t xml:space="preserve">Pour les classiques ou les libéraux : on retrouve des rigidités du marché comme argument principal, c’est-à-dire, l’insuffisance de flexibilité du salaire à la baisse. De plus, cela est lié à l’insuffisance de capacités de productions des entreprises, en effet les salaires trop élevés, réduisent la production des capitaux se qui impliquent une diminution des investissements car le profit est insuffisant. </w:t>
      </w:r>
    </w:p>
    <w:p w14:paraId="1EAD7A74" w14:textId="77777777" w:rsidR="00C4136B" w:rsidRDefault="00C4136B">
      <w:pPr>
        <w:pStyle w:val="Corps"/>
        <w:rPr>
          <w:sz w:val="22"/>
          <w:szCs w:val="22"/>
        </w:rPr>
      </w:pPr>
    </w:p>
    <w:p w14:paraId="003F7B40" w14:textId="77777777" w:rsidR="00C4136B" w:rsidRDefault="00A24D5E">
      <w:pPr>
        <w:pStyle w:val="Corps"/>
        <w:rPr>
          <w:sz w:val="22"/>
          <w:szCs w:val="22"/>
        </w:rPr>
      </w:pPr>
      <w:r>
        <w:rPr>
          <w:sz w:val="22"/>
          <w:szCs w:val="22"/>
        </w:rPr>
        <w:t xml:space="preserve">Pour les keynésiens : la demande globale </w:t>
      </w:r>
      <w:proofErr w:type="gramStart"/>
      <w:r>
        <w:rPr>
          <w:sz w:val="22"/>
          <w:szCs w:val="22"/>
        </w:rPr>
        <w:t>( consommation</w:t>
      </w:r>
      <w:proofErr w:type="gramEnd"/>
      <w:r>
        <w:rPr>
          <w:sz w:val="22"/>
          <w:szCs w:val="22"/>
        </w:rPr>
        <w:t xml:space="preserve"> et investissement) conditionne le niveau de production et d’emploi. L’insuffisance de la demande contribue à créer </w:t>
      </w:r>
      <w:proofErr w:type="gramStart"/>
      <w:r>
        <w:rPr>
          <w:sz w:val="22"/>
          <w:szCs w:val="22"/>
        </w:rPr>
        <w:t>la</w:t>
      </w:r>
      <w:proofErr w:type="gramEnd"/>
      <w:r>
        <w:rPr>
          <w:sz w:val="22"/>
          <w:szCs w:val="22"/>
        </w:rPr>
        <w:t xml:space="preserve"> chômage. Les entreprises n’utilisent pas en totalité leur capacité de production.</w:t>
      </w:r>
    </w:p>
    <w:p w14:paraId="1E680830" w14:textId="77777777" w:rsidR="00C4136B" w:rsidRDefault="00C4136B">
      <w:pPr>
        <w:pStyle w:val="Corps"/>
        <w:rPr>
          <w:sz w:val="22"/>
          <w:szCs w:val="22"/>
        </w:rPr>
      </w:pPr>
    </w:p>
    <w:p w14:paraId="180EED49" w14:textId="77777777" w:rsidR="00C4136B" w:rsidRDefault="00A24D5E">
      <w:pPr>
        <w:pStyle w:val="Corps"/>
        <w:rPr>
          <w:sz w:val="22"/>
          <w:szCs w:val="22"/>
        </w:rPr>
      </w:pPr>
      <w:r>
        <w:rPr>
          <w:sz w:val="22"/>
          <w:szCs w:val="22"/>
        </w:rPr>
        <w:t>Lié aux structures :</w:t>
      </w:r>
    </w:p>
    <w:p w14:paraId="0FB1D533" w14:textId="77777777" w:rsidR="00C4136B" w:rsidRDefault="00A24D5E">
      <w:pPr>
        <w:pStyle w:val="Corps"/>
        <w:rPr>
          <w:sz w:val="22"/>
          <w:szCs w:val="22"/>
        </w:rPr>
      </w:pPr>
      <w:r>
        <w:rPr>
          <w:sz w:val="22"/>
          <w:szCs w:val="22"/>
        </w:rPr>
        <w:tab/>
        <w:t xml:space="preserve">Le chômage technologique c’est l’inadaptation entre emplois disponibles et emplois souhaités. </w:t>
      </w:r>
    </w:p>
    <w:p w14:paraId="344CCA8A" w14:textId="77777777" w:rsidR="00C4136B" w:rsidRDefault="00A24D5E">
      <w:pPr>
        <w:pStyle w:val="Corps"/>
        <w:rPr>
          <w:sz w:val="22"/>
          <w:szCs w:val="22"/>
        </w:rPr>
      </w:pPr>
      <w:r>
        <w:rPr>
          <w:sz w:val="22"/>
          <w:szCs w:val="22"/>
        </w:rPr>
        <w:tab/>
        <w:t>Le noyau dur du chômage, c’est le chômage naturel, le niveau de chômage atteint est difficile à réduire, il y a un noyau incompressible. Il faut une forte intervention coûteuse de l’état, au risque d’une inflation forte pour réduire ce noyau dur.</w:t>
      </w:r>
    </w:p>
    <w:p w14:paraId="0102CEC7" w14:textId="77777777" w:rsidR="00C4136B" w:rsidRDefault="00A24D5E">
      <w:pPr>
        <w:pStyle w:val="Corps"/>
        <w:rPr>
          <w:sz w:val="22"/>
          <w:szCs w:val="22"/>
        </w:rPr>
      </w:pPr>
      <w:r>
        <w:rPr>
          <w:sz w:val="22"/>
          <w:szCs w:val="22"/>
        </w:rPr>
        <w:tab/>
        <w:t>Le chômage frictionnel, il provient de la sortie d’un emploi, ou de la sortie du système éducatif le temps de retrouver ou de trouver un emploi. Il est considéré comme volontaire.</w:t>
      </w:r>
    </w:p>
    <w:p w14:paraId="63C35613" w14:textId="77777777" w:rsidR="00C4136B" w:rsidRDefault="00A24D5E">
      <w:pPr>
        <w:pStyle w:val="Corps"/>
        <w:rPr>
          <w:sz w:val="22"/>
          <w:szCs w:val="22"/>
        </w:rPr>
      </w:pPr>
      <w:r>
        <w:rPr>
          <w:sz w:val="22"/>
          <w:szCs w:val="22"/>
        </w:rPr>
        <w:tab/>
        <w:t>Le chômage de segmentation, il est segmenté selon l’âge, la qualification et le sexe. On constate que chez les jeunes (-30ans) et les seniors (+55ans), il y a un taux de 22% et entre 17, 18%.</w:t>
      </w:r>
    </w:p>
    <w:p w14:paraId="57C9F011" w14:textId="77777777" w:rsidR="00C4136B" w:rsidRDefault="00C4136B">
      <w:pPr>
        <w:pStyle w:val="Corps"/>
        <w:rPr>
          <w:sz w:val="22"/>
          <w:szCs w:val="22"/>
        </w:rPr>
      </w:pPr>
    </w:p>
    <w:p w14:paraId="790BA752" w14:textId="77777777" w:rsidR="00C4136B" w:rsidRDefault="00A24D5E">
      <w:pPr>
        <w:pStyle w:val="Sous-sectionrouge"/>
        <w:numPr>
          <w:ilvl w:val="0"/>
          <w:numId w:val="10"/>
        </w:numPr>
        <w:jc w:val="both"/>
      </w:pPr>
      <w:r>
        <w:t>Les analyses théoriques du marché du travail</w:t>
      </w:r>
    </w:p>
    <w:p w14:paraId="4F1EEB40" w14:textId="77777777" w:rsidR="00C4136B" w:rsidRDefault="00A24D5E">
      <w:pPr>
        <w:pStyle w:val="Corps"/>
        <w:rPr>
          <w:sz w:val="22"/>
          <w:szCs w:val="22"/>
        </w:rPr>
      </w:pPr>
      <w:r>
        <w:rPr>
          <w:sz w:val="22"/>
          <w:szCs w:val="22"/>
        </w:rPr>
        <w:t xml:space="preserve">L’analyse du marché du travail permet de mieux comprendre l’origine du chômage. </w:t>
      </w:r>
    </w:p>
    <w:p w14:paraId="7033D6D4" w14:textId="77777777" w:rsidR="00C4136B" w:rsidRDefault="00C4136B">
      <w:pPr>
        <w:pStyle w:val="Corps"/>
        <w:rPr>
          <w:sz w:val="22"/>
          <w:szCs w:val="22"/>
        </w:rPr>
      </w:pPr>
    </w:p>
    <w:p w14:paraId="0FC58864" w14:textId="77777777" w:rsidR="00C4136B" w:rsidRDefault="00A24D5E">
      <w:pPr>
        <w:pStyle w:val="Corps"/>
        <w:rPr>
          <w:sz w:val="22"/>
          <w:szCs w:val="22"/>
        </w:rPr>
      </w:pPr>
      <w:r>
        <w:rPr>
          <w:sz w:val="22"/>
          <w:szCs w:val="22"/>
        </w:rPr>
        <w:t>La théorie de la recherche d’emploi (job search) de Stigler : on peut abandonner son travail pour consacrer du temps à en chercher un plus près de ses souhaits (rémunération plus élevée, travail plus agréable…). Le chômage serait un calcul économique individuel.</w:t>
      </w:r>
    </w:p>
    <w:p w14:paraId="280E2418" w14:textId="77777777" w:rsidR="00C4136B" w:rsidRDefault="00C4136B">
      <w:pPr>
        <w:pStyle w:val="Corps"/>
        <w:rPr>
          <w:sz w:val="22"/>
          <w:szCs w:val="22"/>
        </w:rPr>
      </w:pPr>
    </w:p>
    <w:p w14:paraId="418B764C" w14:textId="77777777" w:rsidR="00C4136B" w:rsidRDefault="00A24D5E">
      <w:pPr>
        <w:pStyle w:val="Corps"/>
        <w:rPr>
          <w:sz w:val="22"/>
          <w:szCs w:val="22"/>
        </w:rPr>
      </w:pPr>
      <w:r>
        <w:rPr>
          <w:sz w:val="22"/>
          <w:szCs w:val="22"/>
        </w:rPr>
        <w:t>La théorie de la segmentation de Piore et Doeringer : il existe deux marchés du travail</w:t>
      </w:r>
    </w:p>
    <w:p w14:paraId="1E4629B0" w14:textId="77777777" w:rsidR="00C4136B" w:rsidRDefault="00A24D5E">
      <w:pPr>
        <w:pStyle w:val="Corps"/>
        <w:rPr>
          <w:sz w:val="22"/>
          <w:szCs w:val="22"/>
        </w:rPr>
      </w:pPr>
      <w:r>
        <w:rPr>
          <w:sz w:val="22"/>
          <w:szCs w:val="22"/>
        </w:rPr>
        <w:tab/>
        <w:t>Le marché primaire, les emplois sont stables et biens payés. Qualification du capital humain</w:t>
      </w:r>
    </w:p>
    <w:p w14:paraId="04BA03E2" w14:textId="77777777" w:rsidR="00C4136B" w:rsidRDefault="00A24D5E">
      <w:pPr>
        <w:pStyle w:val="Corps"/>
        <w:rPr>
          <w:sz w:val="22"/>
          <w:szCs w:val="22"/>
        </w:rPr>
      </w:pPr>
      <w:r>
        <w:rPr>
          <w:sz w:val="22"/>
          <w:szCs w:val="22"/>
        </w:rPr>
        <w:tab/>
        <w:t>Le marché secondaire où les emplois sont précaires, avec une faible qualification, mal rémunérés avec peu d’évolution.</w:t>
      </w:r>
    </w:p>
    <w:p w14:paraId="6F339864" w14:textId="77777777" w:rsidR="00C4136B" w:rsidRDefault="00A24D5E">
      <w:pPr>
        <w:pStyle w:val="Corps"/>
        <w:rPr>
          <w:sz w:val="22"/>
          <w:szCs w:val="22"/>
        </w:rPr>
      </w:pPr>
      <w:r>
        <w:rPr>
          <w:sz w:val="22"/>
          <w:szCs w:val="22"/>
        </w:rPr>
        <w:t xml:space="preserve">La segmentation permet aux entreprises de résoudre la crise du Fordisme, le primaire apporte la stabilité et le secondaire la flexibilité pour une réduction des coûts. </w:t>
      </w:r>
    </w:p>
    <w:p w14:paraId="296A2360" w14:textId="77777777" w:rsidR="00C4136B" w:rsidRDefault="00C4136B">
      <w:pPr>
        <w:pStyle w:val="Corps"/>
        <w:rPr>
          <w:sz w:val="22"/>
          <w:szCs w:val="22"/>
        </w:rPr>
      </w:pPr>
    </w:p>
    <w:p w14:paraId="67DBD4D7" w14:textId="77777777" w:rsidR="00C4136B" w:rsidRDefault="00A24D5E">
      <w:pPr>
        <w:pStyle w:val="Corps"/>
      </w:pPr>
      <w:r>
        <w:rPr>
          <w:sz w:val="22"/>
          <w:szCs w:val="22"/>
        </w:rPr>
        <w:t xml:space="preserve">La théorie du salaire d’efficience </w:t>
      </w:r>
      <w:proofErr w:type="gramStart"/>
      <w:r>
        <w:rPr>
          <w:sz w:val="22"/>
          <w:szCs w:val="22"/>
        </w:rPr>
        <w:t>de Akerlhof</w:t>
      </w:r>
      <w:proofErr w:type="gramEnd"/>
      <w:r>
        <w:rPr>
          <w:sz w:val="22"/>
          <w:szCs w:val="22"/>
        </w:rPr>
        <w:t xml:space="preserve"> : la baisse du salaire ne provoque pas l’équilibre sur le marché du travail car dans certains secteurs la productivité du travail est d’autant plus forte que le salaire est élevé. Donc en situation de chômage la faiblesse des salaires empêche la productivité de progresser et donc de réaliser des profits plus importants. (</w:t>
      </w:r>
      <w:proofErr w:type="gramStart"/>
      <w:r>
        <w:rPr>
          <w:sz w:val="22"/>
          <w:szCs w:val="22"/>
        </w:rPr>
        <w:t>pas</w:t>
      </w:r>
      <w:proofErr w:type="gramEnd"/>
      <w:r>
        <w:rPr>
          <w:sz w:val="22"/>
          <w:szCs w:val="22"/>
        </w:rPr>
        <w:t xml:space="preserve"> profit, pas investissement, et pas emplois)</w:t>
      </w:r>
      <w:r>
        <w:rPr>
          <w:rFonts w:ascii="Arial Unicode MS" w:hAnsi="Arial Unicode MS"/>
          <w:sz w:val="22"/>
          <w:szCs w:val="22"/>
        </w:rPr>
        <w:br w:type="page"/>
      </w:r>
    </w:p>
    <w:p w14:paraId="77813A6E" w14:textId="77777777" w:rsidR="00C4136B" w:rsidRDefault="00A24D5E">
      <w:pPr>
        <w:pStyle w:val="Titre"/>
        <w:jc w:val="both"/>
        <w:rPr>
          <w:sz w:val="42"/>
          <w:szCs w:val="42"/>
        </w:rPr>
      </w:pPr>
      <w:r>
        <w:rPr>
          <w:sz w:val="42"/>
          <w:szCs w:val="42"/>
        </w:rPr>
        <w:lastRenderedPageBreak/>
        <w:t>LA MONNAIE</w:t>
      </w:r>
    </w:p>
    <w:p w14:paraId="33AB979B" w14:textId="77777777" w:rsidR="00C4136B" w:rsidRDefault="00C4136B">
      <w:pPr>
        <w:pStyle w:val="Corps"/>
      </w:pPr>
    </w:p>
    <w:p w14:paraId="58E3E2B5" w14:textId="77777777" w:rsidR="00C4136B" w:rsidRDefault="00A24D5E">
      <w:pPr>
        <w:pStyle w:val="Corps"/>
      </w:pPr>
      <w:r>
        <w:t>INTRODUCTION</w:t>
      </w:r>
    </w:p>
    <w:p w14:paraId="397D2BF2" w14:textId="77777777" w:rsidR="00C4136B" w:rsidRDefault="00A24D5E">
      <w:pPr>
        <w:pStyle w:val="Corps"/>
      </w:pPr>
      <w:r>
        <w:tab/>
        <w:t>La monnaie apparaît pour supprimer les inconvénients du troc. Son rôle est économique mais aussi sociale en rendant l’acquisition des biens par l’échange sans violence. Indispensable dans les économies où les échanges sont nombreux, elle est attachée à un espace géographique. Nous pouvons donner la définition suivante de la monnaie:</w:t>
      </w:r>
    </w:p>
    <w:p w14:paraId="120BB5DD" w14:textId="77777777" w:rsidR="00C4136B" w:rsidRDefault="00C4136B">
      <w:pPr>
        <w:pStyle w:val="Corps"/>
      </w:pPr>
    </w:p>
    <w:p w14:paraId="664C95AE" w14:textId="77777777" w:rsidR="00C4136B" w:rsidRDefault="00A24D5E">
      <w:pPr>
        <w:pStyle w:val="Corps"/>
        <w:rPr>
          <w:sz w:val="46"/>
          <w:szCs w:val="46"/>
        </w:rPr>
      </w:pPr>
      <w:r>
        <w:t>La monnaie est un instrument qui facilite les échanges et permet leur développement pour favoriser l’activité économique.</w:t>
      </w:r>
    </w:p>
    <w:p w14:paraId="23172F78" w14:textId="77777777" w:rsidR="00C4136B" w:rsidRDefault="00C4136B">
      <w:pPr>
        <w:pStyle w:val="Corps"/>
      </w:pPr>
    </w:p>
    <w:p w14:paraId="4B84E0B7" w14:textId="77777777" w:rsidR="00C4136B" w:rsidRDefault="00A24D5E">
      <w:pPr>
        <w:pStyle w:val="Sous-titre"/>
        <w:numPr>
          <w:ilvl w:val="0"/>
          <w:numId w:val="12"/>
        </w:numPr>
        <w:jc w:val="both"/>
      </w:pPr>
      <w:r>
        <w:t>LES FONCTIONS ET LES FORMES DE LA MONNAIE</w:t>
      </w:r>
    </w:p>
    <w:p w14:paraId="43ADA951" w14:textId="77777777" w:rsidR="00C4136B" w:rsidRDefault="00C4136B">
      <w:pPr>
        <w:pStyle w:val="Corps"/>
      </w:pPr>
    </w:p>
    <w:p w14:paraId="78456449" w14:textId="77777777" w:rsidR="00C4136B" w:rsidRDefault="00A24D5E">
      <w:pPr>
        <w:pStyle w:val="Ss-section3"/>
        <w:numPr>
          <w:ilvl w:val="0"/>
          <w:numId w:val="13"/>
        </w:numPr>
        <w:jc w:val="both"/>
      </w:pPr>
      <w:r>
        <w:t xml:space="preserve">LES FONCTIONS DE LA MONNAIE </w:t>
      </w:r>
    </w:p>
    <w:p w14:paraId="192538E3" w14:textId="77777777" w:rsidR="00C4136B" w:rsidRDefault="00C4136B">
      <w:pPr>
        <w:pStyle w:val="Corps"/>
      </w:pPr>
    </w:p>
    <w:p w14:paraId="44041363" w14:textId="77777777" w:rsidR="00C4136B" w:rsidRDefault="00A24D5E">
      <w:pPr>
        <w:pStyle w:val="Corps"/>
      </w:pPr>
      <w:r>
        <w:t xml:space="preserve">Intermédiaire des échanges : moyen de paiement pour l’achat de b et de s </w:t>
      </w:r>
    </w:p>
    <w:p w14:paraId="6B689C45" w14:textId="77777777" w:rsidR="00C4136B" w:rsidRDefault="00C4136B">
      <w:pPr>
        <w:pStyle w:val="Corps"/>
      </w:pPr>
    </w:p>
    <w:p w14:paraId="27400512" w14:textId="77777777" w:rsidR="00C4136B" w:rsidRDefault="00A24D5E">
      <w:pPr>
        <w:pStyle w:val="Corps"/>
      </w:pPr>
      <w:r>
        <w:t>Unité de valeurs, les biens sont exprimés en valeur à l’aide d’une même unité de mesure, par exemple € qui devient un étalon de valeur.</w:t>
      </w:r>
    </w:p>
    <w:p w14:paraId="5E0F3CB5" w14:textId="77777777" w:rsidR="00C4136B" w:rsidRDefault="00C4136B">
      <w:pPr>
        <w:pStyle w:val="Corps"/>
      </w:pPr>
    </w:p>
    <w:p w14:paraId="0998DC4D" w14:textId="77777777" w:rsidR="00C4136B" w:rsidRDefault="00A24D5E">
      <w:pPr>
        <w:pStyle w:val="Corps"/>
      </w:pPr>
      <w:r>
        <w:t>Réserve de valeur : transfert un pouvoir d’achat dans une autre période. Cette fonction assure l’épargne dans l’économie.</w:t>
      </w:r>
    </w:p>
    <w:p w14:paraId="484822B4" w14:textId="77777777" w:rsidR="00C4136B" w:rsidRDefault="00C4136B">
      <w:pPr>
        <w:pStyle w:val="Corps"/>
      </w:pPr>
    </w:p>
    <w:p w14:paraId="12683E17" w14:textId="77777777" w:rsidR="00C4136B" w:rsidRDefault="00A24D5E">
      <w:pPr>
        <w:pStyle w:val="Ss-section3"/>
        <w:numPr>
          <w:ilvl w:val="0"/>
          <w:numId w:val="14"/>
        </w:numPr>
        <w:jc w:val="both"/>
      </w:pPr>
      <w:r>
        <w:t>LES FORMES DE LA MONNAIE</w:t>
      </w:r>
    </w:p>
    <w:p w14:paraId="4422C502" w14:textId="77777777" w:rsidR="00C4136B" w:rsidRDefault="00A24D5E">
      <w:pPr>
        <w:pStyle w:val="Corps"/>
      </w:pPr>
      <w:r>
        <w:tab/>
        <w:t xml:space="preserve">Les premières monnaies furent des marchandises demandées par tous pour un besoin commun. Exemple : bétail, métaux </w:t>
      </w:r>
    </w:p>
    <w:p w14:paraId="04ECB09A" w14:textId="77777777" w:rsidR="00C4136B" w:rsidRDefault="00A24D5E">
      <w:pPr>
        <w:pStyle w:val="Corps"/>
      </w:pPr>
      <w:r>
        <w:tab/>
        <w:t>Une préférence pour les métaux, or et argent se dégagea car ces matières sont inaltérables, divisibles, fongibles (fonte, pièces). De faible volume pour une valeur importante.</w:t>
      </w:r>
    </w:p>
    <w:p w14:paraId="073FB361" w14:textId="77777777" w:rsidR="00C4136B" w:rsidRDefault="00A24D5E">
      <w:pPr>
        <w:pStyle w:val="Corps"/>
      </w:pPr>
      <w:r>
        <w:tab/>
        <w:t>En France, le bimétallisme (or et argent) fut abandonné en 1876 pour le monométallisme, l’or (le napoléon, le louis) qui a fonctionné jusqu’en 1914.</w:t>
      </w:r>
    </w:p>
    <w:p w14:paraId="31D142E4" w14:textId="77777777" w:rsidR="00C4136B" w:rsidRDefault="00A24D5E">
      <w:pPr>
        <w:pStyle w:val="Corps"/>
      </w:pPr>
      <w:r>
        <w:tab/>
        <w:t>Depuis, les formes de monnaie sont de plus en plus dématérialisée et reposent essentiellement sur la confiance des agents économiques en elles. On trouve actuellement dans notre économie deux formes de monnaies : la monnaie fiduciaire et la monnaie scripturale</w:t>
      </w:r>
    </w:p>
    <w:p w14:paraId="43FFF693" w14:textId="77777777" w:rsidR="00C4136B" w:rsidRDefault="00C4136B">
      <w:pPr>
        <w:pStyle w:val="Corps"/>
      </w:pPr>
    </w:p>
    <w:p w14:paraId="4DA345C2" w14:textId="77777777" w:rsidR="00C4136B" w:rsidRDefault="00C4136B">
      <w:pPr>
        <w:pStyle w:val="Corps"/>
      </w:pPr>
    </w:p>
    <w:p w14:paraId="0BB813F3" w14:textId="77777777" w:rsidR="00C4136B" w:rsidRDefault="00A24D5E">
      <w:pPr>
        <w:pStyle w:val="Sous-sectionrouge"/>
        <w:numPr>
          <w:ilvl w:val="0"/>
          <w:numId w:val="15"/>
        </w:numPr>
        <w:jc w:val="both"/>
      </w:pPr>
      <w:r>
        <w:t xml:space="preserve">La monnaie fiduciaire </w:t>
      </w:r>
    </w:p>
    <w:p w14:paraId="2FE1F70B" w14:textId="77777777" w:rsidR="00C4136B" w:rsidRDefault="00A24D5E">
      <w:pPr>
        <w:pStyle w:val="Corps"/>
      </w:pPr>
      <w:r>
        <w:tab/>
        <w:t>Elle comprend la monnaie divisionnaire et les billets de banques. Elle représente environ 18% de la monnaie en circulation.</w:t>
      </w:r>
    </w:p>
    <w:p w14:paraId="0ACF2975" w14:textId="77777777" w:rsidR="00C4136B" w:rsidRDefault="00A24D5E">
      <w:pPr>
        <w:pStyle w:val="Corps"/>
      </w:pPr>
      <w:r>
        <w:tab/>
        <w:t>La monnaie divisionnaire c’est les pièces de monnaie métalliques. C’est le trésor public qui les fabrique.</w:t>
      </w:r>
    </w:p>
    <w:p w14:paraId="4876136B" w14:textId="77777777" w:rsidR="00C4136B" w:rsidRDefault="00A24D5E">
      <w:pPr>
        <w:pStyle w:val="Corps"/>
      </w:pPr>
      <w:r>
        <w:tab/>
        <w:t>Les billets de banque ne sont plus convertibles et ils sont émis par la Banque Centrale (banque de France) avec l’intermédiaire de la BCE.</w:t>
      </w:r>
    </w:p>
    <w:p w14:paraId="74D3C643" w14:textId="77777777" w:rsidR="00C4136B" w:rsidRDefault="00A24D5E">
      <w:pPr>
        <w:pStyle w:val="Sous-sectionrouge"/>
        <w:numPr>
          <w:ilvl w:val="0"/>
          <w:numId w:val="10"/>
        </w:numPr>
        <w:jc w:val="both"/>
      </w:pPr>
      <w:r>
        <w:t>La monnaie scripturale</w:t>
      </w:r>
    </w:p>
    <w:p w14:paraId="7B69E2BC" w14:textId="77777777" w:rsidR="00C4136B" w:rsidRDefault="00A24D5E">
      <w:pPr>
        <w:pStyle w:val="Corps"/>
      </w:pPr>
      <w:r>
        <w:tab/>
        <w:t>Elle est constituée des avoirs en compte à vue des institutions financières (banques commerciales ou de deuxième rang, la Banque Postale, le trésor public). Elles circulent par des écritures comptables entre ces institutions financières. Les supports à ces flux financiers sont divers :</w:t>
      </w:r>
    </w:p>
    <w:p w14:paraId="282C43CE" w14:textId="77777777" w:rsidR="00C4136B" w:rsidRDefault="00A24D5E">
      <w:pPr>
        <w:pStyle w:val="Corps"/>
      </w:pPr>
      <w:r>
        <w:lastRenderedPageBreak/>
        <w:t>Les instruments classiques de circulation de la monnaie scripturale : les comptes en banque, les virements, les cartes bancaires</w:t>
      </w:r>
    </w:p>
    <w:p w14:paraId="4531F2E7" w14:textId="77777777" w:rsidR="00C4136B" w:rsidRDefault="00A24D5E">
      <w:pPr>
        <w:pStyle w:val="Corps"/>
      </w:pPr>
      <w:r>
        <w:t>Les instruments futurs de la circulation de la monnaie scripturales : le télé-paiement, le porte monnaie électronique, le monéo…</w:t>
      </w:r>
    </w:p>
    <w:p w14:paraId="2840632F" w14:textId="77777777" w:rsidR="00C4136B" w:rsidRDefault="00C4136B">
      <w:pPr>
        <w:pStyle w:val="Corps"/>
      </w:pPr>
    </w:p>
    <w:p w14:paraId="4929BEB1" w14:textId="77777777" w:rsidR="00C4136B" w:rsidRDefault="00C4136B">
      <w:pPr>
        <w:pStyle w:val="Corps"/>
      </w:pPr>
    </w:p>
    <w:p w14:paraId="6185641D" w14:textId="77777777" w:rsidR="00C4136B" w:rsidRDefault="00A24D5E">
      <w:pPr>
        <w:pStyle w:val="Sous-titre"/>
        <w:numPr>
          <w:ilvl w:val="0"/>
          <w:numId w:val="2"/>
        </w:numPr>
      </w:pPr>
      <w:r>
        <w:t>LA DEMANDE DE MONNAIE</w:t>
      </w:r>
    </w:p>
    <w:p w14:paraId="555EA83E" w14:textId="77777777" w:rsidR="00C4136B" w:rsidRDefault="00A24D5E">
      <w:pPr>
        <w:pStyle w:val="Corps"/>
      </w:pPr>
      <w:r>
        <w:tab/>
        <w:t>Chacun des courants de pensée économique définit la place de la monnaie dans l’économie.</w:t>
      </w:r>
    </w:p>
    <w:p w14:paraId="2B692818" w14:textId="77777777" w:rsidR="00C4136B" w:rsidRDefault="00C4136B">
      <w:pPr>
        <w:pStyle w:val="Corps"/>
      </w:pPr>
    </w:p>
    <w:p w14:paraId="7C33E4D3" w14:textId="77777777" w:rsidR="00C4136B" w:rsidRDefault="00A24D5E">
      <w:pPr>
        <w:pStyle w:val="Ss-section3"/>
        <w:numPr>
          <w:ilvl w:val="0"/>
          <w:numId w:val="16"/>
        </w:numPr>
      </w:pPr>
      <w:r>
        <w:t>LES CLASSIQUES</w:t>
      </w:r>
    </w:p>
    <w:p w14:paraId="6DDE7720" w14:textId="77777777" w:rsidR="00C4136B" w:rsidRDefault="00A24D5E">
      <w:pPr>
        <w:pStyle w:val="Corps"/>
      </w:pPr>
      <w:r>
        <w:tab/>
        <w:t>Ils dissocient le domaine de la production et de l’emploi, c’est-à-dire le réel avec le domaine monétaire. On parle d’analyse dichotomique. (</w:t>
      </w:r>
      <w:proofErr w:type="gramStart"/>
      <w:r>
        <w:t>divise</w:t>
      </w:r>
      <w:proofErr w:type="gramEnd"/>
      <w:r>
        <w:t xml:space="preserve"> en deux)</w:t>
      </w:r>
    </w:p>
    <w:p w14:paraId="0A8CE5DD" w14:textId="77777777" w:rsidR="00C4136B" w:rsidRDefault="00A24D5E">
      <w:pPr>
        <w:pStyle w:val="Corps"/>
      </w:pPr>
      <w:r>
        <w:tab/>
        <w:t>Le rôle de la monnaie dans l’économie est très limité car pour eux :</w:t>
      </w:r>
    </w:p>
    <w:p w14:paraId="5A5AFDAA" w14:textId="77777777" w:rsidR="00C4136B" w:rsidRDefault="00A24D5E">
      <w:pPr>
        <w:pStyle w:val="Corps"/>
      </w:pPr>
      <w:proofErr w:type="gramStart"/>
      <w:r>
        <w:t>le</w:t>
      </w:r>
      <w:proofErr w:type="gramEnd"/>
      <w:r>
        <w:t xml:space="preserve"> volume de monnaie n’a pas d’incidence sur l’activité économique</w:t>
      </w:r>
    </w:p>
    <w:p w14:paraId="6FC24D4E" w14:textId="77777777" w:rsidR="00C4136B" w:rsidRDefault="00A24D5E">
      <w:pPr>
        <w:pStyle w:val="Corps"/>
      </w:pPr>
      <w:proofErr w:type="gramStart"/>
      <w:r>
        <w:t>la</w:t>
      </w:r>
      <w:proofErr w:type="gramEnd"/>
      <w:r>
        <w:t xml:space="preserve"> monnaie est un bien comme un autre </w:t>
      </w:r>
    </w:p>
    <w:p w14:paraId="0C1C8E6B" w14:textId="77777777" w:rsidR="00C4136B" w:rsidRDefault="00A24D5E">
      <w:pPr>
        <w:pStyle w:val="Corps"/>
      </w:pPr>
      <w:proofErr w:type="gramStart"/>
      <w:r>
        <w:t>ce</w:t>
      </w:r>
      <w:proofErr w:type="gramEnd"/>
      <w:r>
        <w:t xml:space="preserve"> bien est demandé uniquement pour les transactions </w:t>
      </w:r>
    </w:p>
    <w:p w14:paraId="3E9053B2" w14:textId="77777777" w:rsidR="00C4136B" w:rsidRDefault="00C4136B">
      <w:pPr>
        <w:pStyle w:val="Corps"/>
      </w:pPr>
    </w:p>
    <w:p w14:paraId="41E7AFAD" w14:textId="77777777" w:rsidR="00C4136B" w:rsidRDefault="00A24D5E">
      <w:pPr>
        <w:pStyle w:val="Ss-section3"/>
        <w:numPr>
          <w:ilvl w:val="0"/>
          <w:numId w:val="16"/>
        </w:numPr>
      </w:pPr>
      <w:r>
        <w:t>KEYNES</w:t>
      </w:r>
    </w:p>
    <w:p w14:paraId="704B5BC8" w14:textId="77777777" w:rsidR="00C4136B" w:rsidRDefault="00A24D5E">
      <w:pPr>
        <w:pStyle w:val="Corps"/>
      </w:pPr>
      <w:r>
        <w:tab/>
        <w:t>Il analyse les raisons pour lesquelles les agents économiques détiennent de la monnaie, il en trouve trois:</w:t>
      </w:r>
    </w:p>
    <w:p w14:paraId="160D02FE" w14:textId="77777777" w:rsidR="00C4136B" w:rsidRDefault="00C4136B">
      <w:pPr>
        <w:pStyle w:val="Corps"/>
      </w:pPr>
    </w:p>
    <w:p w14:paraId="0C387D27" w14:textId="77777777" w:rsidR="00C4136B" w:rsidRDefault="00A24D5E">
      <w:pPr>
        <w:pStyle w:val="Corps"/>
      </w:pPr>
      <w:r>
        <w:t>Transaction, c’est régler les achats de biens et services, la demande dépend du revenu des agents économique</w:t>
      </w:r>
    </w:p>
    <w:p w14:paraId="6E260174" w14:textId="77777777" w:rsidR="00C4136B" w:rsidRDefault="00A24D5E">
      <w:pPr>
        <w:pStyle w:val="Corps"/>
      </w:pPr>
      <w:r>
        <w:t>Précaution, c’est une encaisse pour prévoir les risques sociaux (le chômage, la maladie, la retraite). Cette demande est fonction aussi des revenus. (Keynes proposera de mettre en place l’assurance maladie, afin que les consommateurs mettent moins de côté et dépensent plus)</w:t>
      </w:r>
    </w:p>
    <w:p w14:paraId="4312B980" w14:textId="77777777" w:rsidR="00C4136B" w:rsidRDefault="00A24D5E">
      <w:pPr>
        <w:pStyle w:val="Corps"/>
      </w:pPr>
      <w:r>
        <w:t>Spéculation, c’est une encaisse détenue en vue des placements financiers. Cette demande est fonction des taux de placements.</w:t>
      </w:r>
    </w:p>
    <w:p w14:paraId="40632ECE" w14:textId="77777777" w:rsidR="00C4136B" w:rsidRDefault="00C4136B">
      <w:pPr>
        <w:pStyle w:val="Corps"/>
      </w:pPr>
    </w:p>
    <w:p w14:paraId="38075D5E" w14:textId="77777777" w:rsidR="00C4136B" w:rsidRDefault="00A24D5E">
      <w:pPr>
        <w:pStyle w:val="Corps"/>
      </w:pPr>
      <w:r>
        <w:tab/>
        <w:t>Keynes considère que le réel (production) et le monétaire s’influencent réciproquement notamment pour les raisons suivantes :</w:t>
      </w:r>
    </w:p>
    <w:p w14:paraId="0D95B266" w14:textId="77777777" w:rsidR="00C4136B" w:rsidRDefault="00A24D5E">
      <w:pPr>
        <w:pStyle w:val="Corps"/>
      </w:pPr>
      <w:r>
        <w:t>C’est le taux d’intérêt qui va jouer la passerelle, lorsque les taux diminuent, les investissements vont augmenter et la production augmente</w:t>
      </w:r>
    </w:p>
    <w:p w14:paraId="42E99EF6" w14:textId="77777777" w:rsidR="00C4136B" w:rsidRDefault="00A24D5E">
      <w:pPr>
        <w:pStyle w:val="Corps"/>
      </w:pPr>
      <w:r>
        <w:t xml:space="preserve">Lorsque la production augmente, ls revenus augmentent, les transactions aussi et la demande de monnaie. A ce moment là, les taux d’intérêts augmentent. </w:t>
      </w:r>
    </w:p>
    <w:p w14:paraId="17842E25" w14:textId="77777777" w:rsidR="00C4136B" w:rsidRDefault="00C4136B">
      <w:pPr>
        <w:pStyle w:val="Corps"/>
      </w:pPr>
    </w:p>
    <w:p w14:paraId="44EAEEB3" w14:textId="77777777" w:rsidR="00C4136B" w:rsidRDefault="00A24D5E">
      <w:pPr>
        <w:pStyle w:val="Ss-section3"/>
        <w:numPr>
          <w:ilvl w:val="0"/>
          <w:numId w:val="16"/>
        </w:numPr>
      </w:pPr>
      <w:r>
        <w:t>LES MONETARISTES</w:t>
      </w:r>
    </w:p>
    <w:p w14:paraId="03D417C8" w14:textId="77777777" w:rsidR="00C4136B" w:rsidRDefault="00A24D5E">
      <w:pPr>
        <w:pStyle w:val="Corps"/>
      </w:pPr>
      <w:r>
        <w:tab/>
        <w:t>La demande de monnaie dépend du revenu permanent des individus. Les agents constituent un patrimoine grâce à ce revenu permanent; ils le gèrent de façon optimale entre les différents éléments d’actifs qui le composent. On trouve notamment dans ce patrimoine les actifs suivants :</w:t>
      </w:r>
    </w:p>
    <w:p w14:paraId="7AA10375" w14:textId="77777777" w:rsidR="00C4136B" w:rsidRDefault="00A24D5E">
      <w:pPr>
        <w:pStyle w:val="Corps"/>
      </w:pPr>
      <w:proofErr w:type="gramStart"/>
      <w:r>
        <w:t>la</w:t>
      </w:r>
      <w:proofErr w:type="gramEnd"/>
      <w:r>
        <w:t xml:space="preserve"> monnaie —&gt; les obligations —&gt; les actions —&gt; les biens —&gt; le capital humain</w:t>
      </w:r>
    </w:p>
    <w:p w14:paraId="0E0E9B5D" w14:textId="77777777" w:rsidR="00C4136B" w:rsidRDefault="00C4136B">
      <w:pPr>
        <w:pStyle w:val="Corps"/>
      </w:pPr>
    </w:p>
    <w:p w14:paraId="616AFC00" w14:textId="77777777" w:rsidR="00C4136B" w:rsidRDefault="00A24D5E">
      <w:pPr>
        <w:pStyle w:val="Corps"/>
      </w:pPr>
      <w:r>
        <w:tab/>
        <w:t>La répartition de ces actifs est conditionné par :</w:t>
      </w:r>
    </w:p>
    <w:p w14:paraId="60527533" w14:textId="77777777" w:rsidR="00C4136B" w:rsidRDefault="00A24D5E">
      <w:pPr>
        <w:pStyle w:val="Corps"/>
      </w:pPr>
      <w:proofErr w:type="gramStart"/>
      <w:r>
        <w:t>l’importance</w:t>
      </w:r>
      <w:proofErr w:type="gramEnd"/>
      <w:r>
        <w:t xml:space="preserve"> du patrimoine </w:t>
      </w:r>
    </w:p>
    <w:p w14:paraId="56670044" w14:textId="77777777" w:rsidR="00C4136B" w:rsidRDefault="00A24D5E">
      <w:pPr>
        <w:pStyle w:val="Corps"/>
      </w:pPr>
      <w:proofErr w:type="gramStart"/>
      <w:r>
        <w:t>le</w:t>
      </w:r>
      <w:proofErr w:type="gramEnd"/>
      <w:r>
        <w:t xml:space="preserve"> rendement des actifs</w:t>
      </w:r>
    </w:p>
    <w:p w14:paraId="48820945" w14:textId="77777777" w:rsidR="00C4136B" w:rsidRDefault="00A24D5E">
      <w:pPr>
        <w:pStyle w:val="Corps"/>
      </w:pPr>
      <w:proofErr w:type="gramStart"/>
      <w:r>
        <w:t>les</w:t>
      </w:r>
      <w:proofErr w:type="gramEnd"/>
      <w:r>
        <w:t xml:space="preserve"> goûts et les préférences</w:t>
      </w:r>
    </w:p>
    <w:p w14:paraId="3FAA6A5E" w14:textId="77777777" w:rsidR="00C4136B" w:rsidRDefault="00C4136B">
      <w:pPr>
        <w:pStyle w:val="Corps"/>
      </w:pPr>
    </w:p>
    <w:p w14:paraId="07BF6ADF" w14:textId="77777777" w:rsidR="00C4136B" w:rsidRDefault="00A24D5E">
      <w:pPr>
        <w:pStyle w:val="Corps"/>
      </w:pPr>
      <w:r>
        <w:t>Pour Friedman, il existe une relation stable entre revenu permanent et la demande de monnaie. Une augmentation de la masse monétaire peut avoir des répercussions sur l’activité économique à court terme, c’est-à-dire la production mais à long terme on obtient de l’inflation.</w:t>
      </w:r>
    </w:p>
    <w:p w14:paraId="5573B4DE" w14:textId="77777777" w:rsidR="00C4136B" w:rsidRDefault="00A24D5E">
      <w:pPr>
        <w:pStyle w:val="Corps"/>
      </w:pPr>
      <w:r>
        <w:tab/>
        <w:t xml:space="preserve">En reprenant l’équation de Fisher, (néo-classique 1912) ou « équation quantitative de la monnaie » Friedman argumente sa position : </w:t>
      </w:r>
    </w:p>
    <w:p w14:paraId="52EE89E8" w14:textId="77777777" w:rsidR="00C4136B" w:rsidRDefault="00C4136B">
      <w:pPr>
        <w:pStyle w:val="Corps"/>
      </w:pPr>
    </w:p>
    <w:p w14:paraId="242D5A48" w14:textId="77777777" w:rsidR="00C4136B" w:rsidRDefault="00A24D5E">
      <w:pPr>
        <w:pStyle w:val="Corps"/>
      </w:pPr>
      <w:r>
        <w:t xml:space="preserve">MV = PQ </w:t>
      </w:r>
    </w:p>
    <w:p w14:paraId="7AED3D31" w14:textId="77777777" w:rsidR="00C4136B" w:rsidRDefault="00A24D5E">
      <w:pPr>
        <w:pStyle w:val="Corps"/>
      </w:pPr>
      <w:proofErr w:type="gramStart"/>
      <w:r>
        <w:t>où</w:t>
      </w:r>
      <w:proofErr w:type="gramEnd"/>
      <w:r>
        <w:t xml:space="preserve"> M = masse monétaire, V= vitesse de circulation et P=  le niveau général des prix (niveau d’inflation), Q= la quantité de biens et services </w:t>
      </w:r>
    </w:p>
    <w:p w14:paraId="7A51741D" w14:textId="77777777" w:rsidR="00C4136B" w:rsidRDefault="00C4136B">
      <w:pPr>
        <w:pStyle w:val="Corps"/>
      </w:pPr>
    </w:p>
    <w:p w14:paraId="21E06B5B" w14:textId="77777777" w:rsidR="00C4136B" w:rsidRDefault="00A24D5E">
      <w:pPr>
        <w:pStyle w:val="Corps"/>
      </w:pPr>
      <w:r>
        <w:t xml:space="preserve">Si M augmente à cour terme c’est P qui augmente aussi pour maintenir l’égalité, donc de l’inflation. Pour éviter l’inflation il faut que Q, c’est-à-dire la quantité de biens et services puisse augmentée mais avec des facteurs de production biens réels. </w:t>
      </w:r>
    </w:p>
    <w:p w14:paraId="39834E69" w14:textId="77777777" w:rsidR="00C4136B" w:rsidRDefault="00C4136B">
      <w:pPr>
        <w:pStyle w:val="Corps"/>
      </w:pPr>
    </w:p>
    <w:p w14:paraId="7D63EF80" w14:textId="77777777" w:rsidR="00C4136B" w:rsidRDefault="00C4136B">
      <w:pPr>
        <w:pStyle w:val="Sous-titre"/>
      </w:pPr>
    </w:p>
    <w:p w14:paraId="7DE80E23" w14:textId="77777777" w:rsidR="00C4136B" w:rsidRDefault="00C4136B">
      <w:pPr>
        <w:pStyle w:val="Corps"/>
      </w:pPr>
    </w:p>
    <w:p w14:paraId="4A7352AB" w14:textId="77777777" w:rsidR="00C4136B" w:rsidRDefault="00C4136B">
      <w:pPr>
        <w:pStyle w:val="Corps"/>
      </w:pPr>
    </w:p>
    <w:p w14:paraId="453750FF" w14:textId="77777777" w:rsidR="00C4136B" w:rsidRDefault="00C4136B">
      <w:pPr>
        <w:pStyle w:val="Corps"/>
      </w:pPr>
    </w:p>
    <w:p w14:paraId="762B2F89" w14:textId="77777777" w:rsidR="00C4136B" w:rsidRDefault="00C4136B">
      <w:pPr>
        <w:pStyle w:val="Corps"/>
      </w:pPr>
    </w:p>
    <w:p w14:paraId="71CB7FFF" w14:textId="77777777" w:rsidR="00C4136B" w:rsidRDefault="00C4136B">
      <w:pPr>
        <w:pStyle w:val="Corps"/>
      </w:pPr>
    </w:p>
    <w:p w14:paraId="26FA42C3" w14:textId="77777777" w:rsidR="00C4136B" w:rsidRDefault="00C4136B">
      <w:pPr>
        <w:pStyle w:val="Corps"/>
      </w:pPr>
    </w:p>
    <w:p w14:paraId="69E006AF" w14:textId="77777777" w:rsidR="00C4136B" w:rsidRDefault="00C4136B">
      <w:pPr>
        <w:pStyle w:val="Corps"/>
      </w:pPr>
    </w:p>
    <w:p w14:paraId="526D4B3A" w14:textId="77777777" w:rsidR="00C4136B" w:rsidRDefault="00C4136B">
      <w:pPr>
        <w:pStyle w:val="Corps"/>
      </w:pPr>
    </w:p>
    <w:p w14:paraId="45EBE03D" w14:textId="77777777" w:rsidR="00C4136B" w:rsidRDefault="00C4136B">
      <w:pPr>
        <w:pStyle w:val="Corps"/>
      </w:pPr>
    </w:p>
    <w:p w14:paraId="05065AC8" w14:textId="77777777" w:rsidR="00C4136B" w:rsidRDefault="00C4136B">
      <w:pPr>
        <w:pStyle w:val="Corps"/>
      </w:pPr>
    </w:p>
    <w:p w14:paraId="5FD55D3B" w14:textId="77777777" w:rsidR="00C4136B" w:rsidRDefault="00C4136B">
      <w:pPr>
        <w:pStyle w:val="Corps"/>
      </w:pPr>
    </w:p>
    <w:p w14:paraId="17669194" w14:textId="77777777" w:rsidR="00C4136B" w:rsidRDefault="00C4136B">
      <w:pPr>
        <w:pStyle w:val="Corps"/>
      </w:pPr>
    </w:p>
    <w:p w14:paraId="54EB98E1" w14:textId="77777777" w:rsidR="00C4136B" w:rsidRDefault="00C4136B">
      <w:pPr>
        <w:pStyle w:val="Corps"/>
      </w:pPr>
    </w:p>
    <w:p w14:paraId="6D54DFD4" w14:textId="77777777" w:rsidR="00C4136B" w:rsidRDefault="00C4136B">
      <w:pPr>
        <w:pStyle w:val="Corps"/>
      </w:pPr>
    </w:p>
    <w:p w14:paraId="6C1BBE06" w14:textId="77777777" w:rsidR="00C4136B" w:rsidRDefault="00C4136B">
      <w:pPr>
        <w:pStyle w:val="Corps"/>
      </w:pPr>
    </w:p>
    <w:p w14:paraId="7F55EFAD" w14:textId="77777777" w:rsidR="00C4136B" w:rsidRDefault="00C4136B">
      <w:pPr>
        <w:pStyle w:val="Corps"/>
      </w:pPr>
    </w:p>
    <w:p w14:paraId="1ED8B7A9" w14:textId="77777777" w:rsidR="00C4136B" w:rsidRDefault="00C4136B">
      <w:pPr>
        <w:pStyle w:val="Corps"/>
      </w:pPr>
    </w:p>
    <w:p w14:paraId="7B0A92F3" w14:textId="77777777" w:rsidR="00C4136B" w:rsidRDefault="00C4136B">
      <w:pPr>
        <w:pStyle w:val="Corps"/>
      </w:pPr>
    </w:p>
    <w:p w14:paraId="5FB47C32" w14:textId="77777777" w:rsidR="00C4136B" w:rsidRDefault="00C4136B">
      <w:pPr>
        <w:pStyle w:val="Corps"/>
      </w:pPr>
    </w:p>
    <w:p w14:paraId="2A0D7730" w14:textId="77777777" w:rsidR="00C4136B" w:rsidRDefault="00A24D5E">
      <w:pPr>
        <w:pStyle w:val="Sous-titre"/>
        <w:numPr>
          <w:ilvl w:val="0"/>
          <w:numId w:val="2"/>
        </w:numPr>
      </w:pPr>
      <w:r>
        <w:t xml:space="preserve">LES AGREGATS DE LA MONNAIE </w:t>
      </w:r>
    </w:p>
    <w:p w14:paraId="61A22AED" w14:textId="77777777" w:rsidR="00C4136B" w:rsidRDefault="00A24D5E">
      <w:pPr>
        <w:pStyle w:val="Corps"/>
      </w:pPr>
      <w:r>
        <w:lastRenderedPageBreak/>
        <w:tab/>
        <w:t>Connaître les composants de la masse monétaire est indispensable pour la politique monétaire. L</w:t>
      </w:r>
      <w:r>
        <w:rPr>
          <w:noProof/>
        </w:rPr>
        <mc:AlternateContent>
          <mc:Choice Requires="wps">
            <w:drawing>
              <wp:anchor distT="152400" distB="152400" distL="152400" distR="152400" simplePos="0" relativeHeight="251659264" behindDoc="0" locked="0" layoutInCell="1" allowOverlap="1" wp14:anchorId="77D05DAE" wp14:editId="0FA6D539">
                <wp:simplePos x="0" y="0"/>
                <wp:positionH relativeFrom="page">
                  <wp:posOffset>594270</wp:posOffset>
                </wp:positionH>
                <wp:positionV relativeFrom="page">
                  <wp:posOffset>2097950</wp:posOffset>
                </wp:positionV>
                <wp:extent cx="3571283" cy="5389899"/>
                <wp:effectExtent l="0" t="0" r="0" b="0"/>
                <wp:wrapThrough wrapText="bothSides" distL="152400" distR="152400">
                  <wp:wrapPolygon edited="1">
                    <wp:start x="-38" y="-25"/>
                    <wp:lineTo x="-38" y="0"/>
                    <wp:lineTo x="-38" y="21600"/>
                    <wp:lineTo x="-38" y="21626"/>
                    <wp:lineTo x="0" y="21626"/>
                    <wp:lineTo x="21601" y="21626"/>
                    <wp:lineTo x="21640" y="21626"/>
                    <wp:lineTo x="21640" y="21600"/>
                    <wp:lineTo x="21640" y="0"/>
                    <wp:lineTo x="21640" y="-25"/>
                    <wp:lineTo x="21601" y="-25"/>
                    <wp:lineTo x="0" y="-25"/>
                    <wp:lineTo x="-38" y="-25"/>
                  </wp:wrapPolygon>
                </wp:wrapThrough>
                <wp:docPr id="1073741826" name="officeArt object"/>
                <wp:cNvGraphicFramePr/>
                <a:graphic xmlns:a="http://schemas.openxmlformats.org/drawingml/2006/main">
                  <a:graphicData uri="http://schemas.microsoft.com/office/word/2010/wordprocessingShape">
                    <wps:wsp>
                      <wps:cNvSpPr/>
                      <wps:spPr>
                        <a:xfrm>
                          <a:off x="0" y="0"/>
                          <a:ext cx="3571283" cy="5389899"/>
                        </a:xfrm>
                        <a:prstGeom prst="rect">
                          <a:avLst/>
                        </a:prstGeom>
                        <a:noFill/>
                        <a:ln w="12700" cap="flat">
                          <a:solidFill>
                            <a:srgbClr val="53585F">
                              <a:alpha val="71000"/>
                            </a:srgbClr>
                          </a:solidFill>
                          <a:prstDash val="solid"/>
                          <a:miter lim="400000"/>
                        </a:ln>
                        <a:effectLst/>
                      </wps:spPr>
                      <wps:bodyPr/>
                    </wps:wsp>
                  </a:graphicData>
                </a:graphic>
              </wp:anchor>
            </w:drawing>
          </mc:Choice>
          <mc:Fallback xmlns:w15="http://schemas.microsoft.com/office/word/2012/wordml" xmlns:mv="urn:schemas-microsoft-com:mac:vml" xmlns:mo="http://schemas.microsoft.com/office/mac/office/2008/main">
            <w:pict>
              <v:rect id="_x0000_s1026" style="visibility:visible;position:absolute;margin-left:46.8pt;margin-top:165.2pt;width:281.2pt;height:424.4pt;z-index:251659264;mso-position-horizontal:absolute;mso-position-horizontal-relative:page;mso-position-vertical:absolute;mso-position-vertical-relative:page;mso-wrap-distance-left:12.0pt;mso-wrap-distance-top:12.0pt;mso-wrap-distance-right:12.0pt;mso-wrap-distance-bottom:12.0pt;">
                <v:fill on="f"/>
                <v:stroke filltype="solid" color="#53585F" opacity="71.0%" weight="1.0pt" dashstyle="solid" endcap="flat" miterlimit="400.0%" joinstyle="miter" linestyle="single" startarrow="none" startarrowwidth="medium" startarrowlength="medium" endarrow="none" endarrowwidth="medium" endarrowlength="medium"/>
                <w10:wrap type="through" side="bothSides" anchorx="page" anchory="page"/>
              </v:rect>
            </w:pict>
          </mc:Fallback>
        </mc:AlternateContent>
      </w:r>
      <w:r>
        <w:rPr>
          <w:noProof/>
        </w:rPr>
        <mc:AlternateContent>
          <mc:Choice Requires="wps">
            <w:drawing>
              <wp:anchor distT="152400" distB="152400" distL="152400" distR="152400" simplePos="0" relativeHeight="251660288" behindDoc="0" locked="0" layoutInCell="1" allowOverlap="1" wp14:anchorId="0E4EACAC" wp14:editId="7B430877">
                <wp:simplePos x="0" y="0"/>
                <wp:positionH relativeFrom="page">
                  <wp:posOffset>1021634</wp:posOffset>
                </wp:positionH>
                <wp:positionV relativeFrom="page">
                  <wp:posOffset>3074331</wp:posOffset>
                </wp:positionV>
                <wp:extent cx="2716554" cy="4029472"/>
                <wp:effectExtent l="0" t="0" r="0" b="0"/>
                <wp:wrapTopAndBottom distT="152400" distB="152400"/>
                <wp:docPr id="1073741827" name="officeArt object"/>
                <wp:cNvGraphicFramePr/>
                <a:graphic xmlns:a="http://schemas.openxmlformats.org/drawingml/2006/main">
                  <a:graphicData uri="http://schemas.microsoft.com/office/word/2010/wordprocessingShape">
                    <wps:wsp>
                      <wps:cNvSpPr/>
                      <wps:spPr>
                        <a:xfrm>
                          <a:off x="0" y="0"/>
                          <a:ext cx="2716554" cy="4029472"/>
                        </a:xfrm>
                        <a:prstGeom prst="rect">
                          <a:avLst/>
                        </a:prstGeom>
                        <a:noFill/>
                        <a:ln w="12700" cap="flat">
                          <a:solidFill>
                            <a:srgbClr val="53585F">
                              <a:alpha val="71000"/>
                            </a:srgbClr>
                          </a:solidFill>
                          <a:prstDash val="solid"/>
                          <a:miter lim="400000"/>
                        </a:ln>
                        <a:effectLst/>
                      </wps:spPr>
                      <wps:bodyPr/>
                    </wps:wsp>
                  </a:graphicData>
                </a:graphic>
              </wp:anchor>
            </w:drawing>
          </mc:Choice>
          <mc:Fallback xmlns:w15="http://schemas.microsoft.com/office/word/2012/wordml" xmlns:mv="urn:schemas-microsoft-com:mac:vml" xmlns:mo="http://schemas.microsoft.com/office/mac/office/2008/main">
            <w:pict>
              <v:rect id="_x0000_s1027" style="visibility:visible;position:absolute;margin-left:80.4pt;margin-top:242.1pt;width:213.9pt;height:317.3pt;z-index:251660288;mso-position-horizontal:absolute;mso-position-horizontal-relative:page;mso-position-vertical:absolute;mso-position-vertical-relative:page;mso-wrap-distance-left:12.0pt;mso-wrap-distance-top:12.0pt;mso-wrap-distance-right:12.0pt;mso-wrap-distance-bottom:12.0pt;">
                <v:fill on="f"/>
                <v:stroke filltype="solid" color="#53585F" opacity="71.0%" weight="1.0pt" dashstyle="solid" endcap="flat" miterlimit="400.0%" joinstyle="miter" linestyle="single" startarrow="none" startarrowwidth="medium" startarrowlength="medium" endarrow="none" endarrowwidth="medium" endarrowlength="medium"/>
                <w10:wrap type="topAndBottom" side="bothSides" anchorx="page" anchory="page"/>
              </v:rect>
            </w:pict>
          </mc:Fallback>
        </mc:AlternateContent>
      </w:r>
      <w:r>
        <w:rPr>
          <w:noProof/>
        </w:rPr>
        <mc:AlternateContent>
          <mc:Choice Requires="wps">
            <w:drawing>
              <wp:anchor distT="152400" distB="152400" distL="152400" distR="152400" simplePos="0" relativeHeight="251661312" behindDoc="0" locked="0" layoutInCell="1" allowOverlap="1" wp14:anchorId="55A8B018" wp14:editId="43787417">
                <wp:simplePos x="0" y="0"/>
                <wp:positionH relativeFrom="page">
                  <wp:posOffset>1399828</wp:posOffset>
                </wp:positionH>
                <wp:positionV relativeFrom="page">
                  <wp:posOffset>3836609</wp:posOffset>
                </wp:positionV>
                <wp:extent cx="1960166" cy="2933930"/>
                <wp:effectExtent l="0" t="0" r="0" b="0"/>
                <wp:wrapThrough wrapText="bothSides" distL="152400" distR="152400">
                  <wp:wrapPolygon edited="1">
                    <wp:start x="-70" y="-47"/>
                    <wp:lineTo x="-70" y="0"/>
                    <wp:lineTo x="-70" y="21601"/>
                    <wp:lineTo x="-70" y="21648"/>
                    <wp:lineTo x="0" y="21648"/>
                    <wp:lineTo x="21600" y="21648"/>
                    <wp:lineTo x="21670" y="21648"/>
                    <wp:lineTo x="21670" y="21601"/>
                    <wp:lineTo x="21670" y="0"/>
                    <wp:lineTo x="21670" y="-47"/>
                    <wp:lineTo x="21600" y="-47"/>
                    <wp:lineTo x="0" y="-47"/>
                    <wp:lineTo x="-70" y="-47"/>
                  </wp:wrapPolygon>
                </wp:wrapThrough>
                <wp:docPr id="1073741828" name="officeArt object"/>
                <wp:cNvGraphicFramePr/>
                <a:graphic xmlns:a="http://schemas.openxmlformats.org/drawingml/2006/main">
                  <a:graphicData uri="http://schemas.microsoft.com/office/word/2010/wordprocessingShape">
                    <wps:wsp>
                      <wps:cNvSpPr/>
                      <wps:spPr>
                        <a:xfrm>
                          <a:off x="0" y="0"/>
                          <a:ext cx="1960166" cy="2933930"/>
                        </a:xfrm>
                        <a:prstGeom prst="rect">
                          <a:avLst/>
                        </a:prstGeom>
                        <a:noFill/>
                        <a:ln w="12700" cap="flat">
                          <a:solidFill>
                            <a:srgbClr val="53585F">
                              <a:alpha val="71000"/>
                            </a:srgbClr>
                          </a:solidFill>
                          <a:prstDash val="solid"/>
                          <a:miter lim="400000"/>
                        </a:ln>
                        <a:effectLst/>
                      </wps:spPr>
                      <wps:bodyPr/>
                    </wps:wsp>
                  </a:graphicData>
                </a:graphic>
              </wp:anchor>
            </w:drawing>
          </mc:Choice>
          <mc:Fallback xmlns:w15="http://schemas.microsoft.com/office/word/2012/wordml" xmlns:mv="urn:schemas-microsoft-com:mac:vml" xmlns:mo="http://schemas.microsoft.com/office/mac/office/2008/main">
            <w:pict>
              <v:rect id="_x0000_s1028" style="visibility:visible;position:absolute;margin-left:110.2pt;margin-top:302.1pt;width:154.3pt;height:231.0pt;z-index:251661312;mso-position-horizontal:absolute;mso-position-horizontal-relative:page;mso-position-vertical:absolute;mso-position-vertical-relative:page;mso-wrap-distance-left:12.0pt;mso-wrap-distance-top:12.0pt;mso-wrap-distance-right:12.0pt;mso-wrap-distance-bottom:12.0pt;">
                <v:fill on="f"/>
                <v:stroke filltype="solid" color="#53585F" opacity="71.0%" weight="1.0pt" dashstyle="solid" endcap="flat" miterlimit="400.0%" joinstyle="miter" linestyle="single" startarrow="none" startarrowwidth="medium" startarrowlength="medium" endarrow="none" endarrowwidth="medium" endarrowlength="medium"/>
                <w10:wrap type="through" side="bothSides" anchorx="page" anchory="page"/>
              </v:rect>
            </w:pict>
          </mc:Fallback>
        </mc:AlternateContent>
      </w:r>
      <w:r>
        <w:rPr>
          <w:noProof/>
        </w:rPr>
        <mc:AlternateContent>
          <mc:Choice Requires="wps">
            <w:drawing>
              <wp:anchor distT="152400" distB="152400" distL="152400" distR="152400" simplePos="0" relativeHeight="251662336" behindDoc="0" locked="0" layoutInCell="1" allowOverlap="1" wp14:anchorId="7F0A7B5B" wp14:editId="502B4C91">
                <wp:simplePos x="0" y="0"/>
                <wp:positionH relativeFrom="page">
                  <wp:posOffset>587920</wp:posOffset>
                </wp:positionH>
                <wp:positionV relativeFrom="page">
                  <wp:posOffset>2203300</wp:posOffset>
                </wp:positionV>
                <wp:extent cx="3583983" cy="691000"/>
                <wp:effectExtent l="0" t="0" r="0" b="0"/>
                <wp:wrapThrough wrapText="bothSides" distL="152400" distR="152400">
                  <wp:wrapPolygon edited="1">
                    <wp:start x="0" y="0"/>
                    <wp:lineTo x="21600" y="0"/>
                    <wp:lineTo x="21600" y="21600"/>
                    <wp:lineTo x="0" y="21600"/>
                    <wp:lineTo x="0" y="0"/>
                  </wp:wrapPolygon>
                </wp:wrapThrough>
                <wp:docPr id="1073741829" name="officeArt object"/>
                <wp:cNvGraphicFramePr/>
                <a:graphic xmlns:a="http://schemas.openxmlformats.org/drawingml/2006/main">
                  <a:graphicData uri="http://schemas.microsoft.com/office/word/2010/wordprocessingShape">
                    <wps:wsp>
                      <wps:cNvSpPr/>
                      <wps:spPr>
                        <a:xfrm>
                          <a:off x="0" y="0"/>
                          <a:ext cx="3583983" cy="691000"/>
                        </a:xfrm>
                        <a:prstGeom prst="rect">
                          <a:avLst/>
                        </a:prstGeom>
                        <a:noFill/>
                        <a:ln w="12700" cap="flat">
                          <a:noFill/>
                          <a:miter lim="400000"/>
                        </a:ln>
                        <a:effectLst/>
                      </wps:spPr>
                      <wps:txbx>
                        <w:txbxContent>
                          <w:p w14:paraId="2CAA6815" w14:textId="77777777" w:rsidR="00C4136B" w:rsidRDefault="00A24D5E">
                            <w:pPr>
                              <w:pStyle w:val="Corps"/>
                            </w:pPr>
                            <w:r>
                              <w:t>Titres à court terme émis par les institutions non financières (entreprise et état)</w:t>
                            </w:r>
                          </w:p>
                          <w:p w14:paraId="2067CB84" w14:textId="77777777" w:rsidR="00C4136B" w:rsidRDefault="00A24D5E">
                            <w:pPr>
                              <w:pStyle w:val="Corps"/>
                              <w:jc w:val="center"/>
                            </w:pPr>
                            <w:r>
                              <w:rPr>
                                <w:rFonts w:ascii="Avenir Next Condensed Demi Bold" w:hAnsi="Avenir Next Condensed Demi Bold"/>
                              </w:rPr>
                              <w:t>M4 = 1142,80</w:t>
                            </w:r>
                          </w:p>
                        </w:txbxContent>
                      </wps:txbx>
                      <wps:bodyPr wrap="square" lIns="50800" tIns="50800" rIns="50800" bIns="50800" numCol="1" anchor="t">
                        <a:noAutofit/>
                      </wps:bodyPr>
                    </wps:wsp>
                  </a:graphicData>
                </a:graphic>
              </wp:anchor>
            </w:drawing>
          </mc:Choice>
          <mc:Fallback xmlns:w15="http://schemas.microsoft.com/office/word/2012/wordml" xmlns:mv="urn:schemas-microsoft-com:mac:vml" xmlns:mo="http://schemas.microsoft.com/office/mac/office/2008/main">
            <w:pict>
              <v:rect id="_x0000_s1029" style="visibility:visible;position:absolute;margin-left:46.3pt;margin-top:173.5pt;width:282.2pt;height:54.4pt;z-index:25166233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orps"/>
                        <w:rPr>
                          <w:sz w:val="24"/>
                          <w:szCs w:val="24"/>
                        </w:rPr>
                      </w:pPr>
                      <w:r>
                        <w:rPr>
                          <w:sz w:val="24"/>
                          <w:szCs w:val="24"/>
                          <w:rtl w:val="0"/>
                          <w:lang w:val="fr-FR"/>
                        </w:rPr>
                        <w:t xml:space="preserve">Titres </w:t>
                      </w:r>
                      <w:r>
                        <w:rPr>
                          <w:sz w:val="24"/>
                          <w:szCs w:val="24"/>
                          <w:rtl w:val="0"/>
                          <w:lang w:val="fr-FR"/>
                        </w:rPr>
                        <w:t xml:space="preserve">à </w:t>
                      </w:r>
                      <w:r>
                        <w:rPr>
                          <w:sz w:val="24"/>
                          <w:szCs w:val="24"/>
                          <w:rtl w:val="0"/>
                          <w:lang w:val="fr-FR"/>
                        </w:rPr>
                        <w:t xml:space="preserve">court terme </w:t>
                      </w:r>
                      <w:r>
                        <w:rPr>
                          <w:sz w:val="24"/>
                          <w:szCs w:val="24"/>
                          <w:rtl w:val="0"/>
                          <w:lang w:val="fr-FR"/>
                        </w:rPr>
                        <w:t>é</w:t>
                      </w:r>
                      <w:r>
                        <w:rPr>
                          <w:sz w:val="24"/>
                          <w:szCs w:val="24"/>
                          <w:rtl w:val="0"/>
                          <w:lang w:val="fr-FR"/>
                        </w:rPr>
                        <w:t>mis par les institutions non financi</w:t>
                      </w:r>
                      <w:r>
                        <w:rPr>
                          <w:sz w:val="24"/>
                          <w:szCs w:val="24"/>
                          <w:rtl w:val="0"/>
                          <w:lang w:val="fr-FR"/>
                        </w:rPr>
                        <w:t>è</w:t>
                      </w:r>
                      <w:r>
                        <w:rPr>
                          <w:sz w:val="24"/>
                          <w:szCs w:val="24"/>
                          <w:rtl w:val="0"/>
                          <w:lang w:val="fr-FR"/>
                        </w:rPr>
                        <w:t xml:space="preserve">res (entreprise et </w:t>
                      </w:r>
                      <w:r>
                        <w:rPr>
                          <w:sz w:val="24"/>
                          <w:szCs w:val="24"/>
                          <w:rtl w:val="0"/>
                          <w:lang w:val="fr-FR"/>
                        </w:rPr>
                        <w:t>é</w:t>
                      </w:r>
                      <w:r>
                        <w:rPr>
                          <w:sz w:val="24"/>
                          <w:szCs w:val="24"/>
                          <w:rtl w:val="0"/>
                          <w:lang w:val="fr-FR"/>
                        </w:rPr>
                        <w:t>tat)</w:t>
                      </w:r>
                    </w:p>
                    <w:p>
                      <w:pPr>
                        <w:pStyle w:val="Corps"/>
                        <w:jc w:val="center"/>
                      </w:pPr>
                      <w:r>
                        <w:rPr>
                          <w:rFonts w:ascii="Avenir Next Condensed Demi Bold" w:hAnsi="Avenir Next Condensed Demi Bold"/>
                          <w:sz w:val="24"/>
                          <w:szCs w:val="24"/>
                          <w:rtl w:val="0"/>
                          <w:lang w:val="fr-FR"/>
                        </w:rPr>
                        <w:t>M4 = 1142,80</w:t>
                      </w:r>
                    </w:p>
                  </w:txbxContent>
                </v:textbox>
                <w10:wrap type="through" side="bothSides" anchorx="page" anchory="page"/>
              </v:rect>
            </w:pict>
          </mc:Fallback>
        </mc:AlternateContent>
      </w:r>
      <w:r>
        <w:rPr>
          <w:noProof/>
        </w:rPr>
        <mc:AlternateContent>
          <mc:Choice Requires="wps">
            <w:drawing>
              <wp:anchor distT="152400" distB="152400" distL="152400" distR="152400" simplePos="0" relativeHeight="251663360" behindDoc="0" locked="0" layoutInCell="1" allowOverlap="1" wp14:anchorId="28252FEB" wp14:editId="35AC0AA9">
                <wp:simplePos x="0" y="0"/>
                <wp:positionH relativeFrom="page">
                  <wp:posOffset>1015284</wp:posOffset>
                </wp:positionH>
                <wp:positionV relativeFrom="page">
                  <wp:posOffset>3067981</wp:posOffset>
                </wp:positionV>
                <wp:extent cx="2729254" cy="724178"/>
                <wp:effectExtent l="0" t="0" r="0" b="0"/>
                <wp:wrapTopAndBottom distT="152400" distB="152400"/>
                <wp:docPr id="1073741830" name="officeArt object"/>
                <wp:cNvGraphicFramePr/>
                <a:graphic xmlns:a="http://schemas.openxmlformats.org/drawingml/2006/main">
                  <a:graphicData uri="http://schemas.microsoft.com/office/word/2010/wordprocessingShape">
                    <wps:wsp>
                      <wps:cNvSpPr/>
                      <wps:spPr>
                        <a:xfrm>
                          <a:off x="0" y="0"/>
                          <a:ext cx="2729254" cy="724178"/>
                        </a:xfrm>
                        <a:prstGeom prst="rect">
                          <a:avLst/>
                        </a:prstGeom>
                        <a:noFill/>
                        <a:ln w="12700" cap="flat">
                          <a:noFill/>
                          <a:miter lim="400000"/>
                        </a:ln>
                        <a:effectLst/>
                      </wps:spPr>
                      <wps:txbx>
                        <w:txbxContent>
                          <w:p w14:paraId="52F61830" w14:textId="77777777" w:rsidR="00C4136B" w:rsidRDefault="00A24D5E">
                            <w:pPr>
                              <w:pStyle w:val="Corps"/>
                            </w:pPr>
                            <w:r>
                              <w:t xml:space="preserve">Comptes à terme, dépôts en devises, titres à court terme émis par les institutions financières </w:t>
                            </w:r>
                          </w:p>
                          <w:p w14:paraId="460ACBE5" w14:textId="77777777" w:rsidR="00C4136B" w:rsidRDefault="00A24D5E">
                            <w:pPr>
                              <w:pStyle w:val="Corps"/>
                              <w:jc w:val="center"/>
                            </w:pPr>
                            <w:r>
                              <w:rPr>
                                <w:rFonts w:ascii="Avenir Next Condensed Demi Bold" w:hAnsi="Avenir Next Condensed Demi Bold"/>
                              </w:rPr>
                              <w:t>M3 = 1187,3</w:t>
                            </w:r>
                          </w:p>
                        </w:txbxContent>
                      </wps:txbx>
                      <wps:bodyPr wrap="square" lIns="50800" tIns="50800" rIns="50800" bIns="50800" numCol="1" anchor="t">
                        <a:noAutofit/>
                      </wps:bodyPr>
                    </wps:wsp>
                  </a:graphicData>
                </a:graphic>
              </wp:anchor>
            </w:drawing>
          </mc:Choice>
          <mc:Fallback xmlns:w15="http://schemas.microsoft.com/office/word/2012/wordml" xmlns:mv="urn:schemas-microsoft-com:mac:vml" xmlns:mo="http://schemas.microsoft.com/office/mac/office/2008/main">
            <w:pict>
              <v:rect id="_x0000_s1030" style="visibility:visible;position:absolute;margin-left:79.9pt;margin-top:241.6pt;width:214.9pt;height:57.0pt;z-index:25166336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orps"/>
                        <w:rPr>
                          <w:sz w:val="24"/>
                          <w:szCs w:val="24"/>
                        </w:rPr>
                      </w:pPr>
                      <w:r>
                        <w:rPr>
                          <w:sz w:val="24"/>
                          <w:szCs w:val="24"/>
                          <w:rtl w:val="0"/>
                          <w:lang w:val="fr-FR"/>
                        </w:rPr>
                        <w:t xml:space="preserve">Comptes </w:t>
                      </w:r>
                      <w:r>
                        <w:rPr>
                          <w:sz w:val="24"/>
                          <w:szCs w:val="24"/>
                          <w:rtl w:val="0"/>
                          <w:lang w:val="fr-FR"/>
                        </w:rPr>
                        <w:t xml:space="preserve">à </w:t>
                      </w:r>
                      <w:r>
                        <w:rPr>
                          <w:sz w:val="24"/>
                          <w:szCs w:val="24"/>
                          <w:rtl w:val="0"/>
                          <w:lang w:val="fr-FR"/>
                        </w:rPr>
                        <w:t>terme, d</w:t>
                      </w:r>
                      <w:r>
                        <w:rPr>
                          <w:sz w:val="24"/>
                          <w:szCs w:val="24"/>
                          <w:rtl w:val="0"/>
                          <w:lang w:val="fr-FR"/>
                        </w:rPr>
                        <w:t>é</w:t>
                      </w:r>
                      <w:r>
                        <w:rPr>
                          <w:sz w:val="24"/>
                          <w:szCs w:val="24"/>
                          <w:rtl w:val="0"/>
                          <w:lang w:val="fr-FR"/>
                        </w:rPr>
                        <w:t>p</w:t>
                      </w:r>
                      <w:r>
                        <w:rPr>
                          <w:sz w:val="24"/>
                          <w:szCs w:val="24"/>
                          <w:rtl w:val="0"/>
                          <w:lang w:val="fr-FR"/>
                        </w:rPr>
                        <w:t>ô</w:t>
                      </w:r>
                      <w:r>
                        <w:rPr>
                          <w:sz w:val="24"/>
                          <w:szCs w:val="24"/>
                          <w:rtl w:val="0"/>
                          <w:lang w:val="fr-FR"/>
                        </w:rPr>
                        <w:t xml:space="preserve">ts en devises, titres </w:t>
                      </w:r>
                      <w:r>
                        <w:rPr>
                          <w:sz w:val="24"/>
                          <w:szCs w:val="24"/>
                          <w:rtl w:val="0"/>
                          <w:lang w:val="fr-FR"/>
                        </w:rPr>
                        <w:t xml:space="preserve">à </w:t>
                      </w:r>
                      <w:r>
                        <w:rPr>
                          <w:sz w:val="24"/>
                          <w:szCs w:val="24"/>
                          <w:rtl w:val="0"/>
                          <w:lang w:val="fr-FR"/>
                        </w:rPr>
                        <w:t xml:space="preserve">court terme </w:t>
                      </w:r>
                      <w:r>
                        <w:rPr>
                          <w:sz w:val="24"/>
                          <w:szCs w:val="24"/>
                          <w:rtl w:val="0"/>
                          <w:lang w:val="fr-FR"/>
                        </w:rPr>
                        <w:t>é</w:t>
                      </w:r>
                      <w:r>
                        <w:rPr>
                          <w:sz w:val="24"/>
                          <w:szCs w:val="24"/>
                          <w:rtl w:val="0"/>
                          <w:lang w:val="fr-FR"/>
                        </w:rPr>
                        <w:t>mis par les institutions financi</w:t>
                      </w:r>
                      <w:r>
                        <w:rPr>
                          <w:sz w:val="24"/>
                          <w:szCs w:val="24"/>
                          <w:rtl w:val="0"/>
                          <w:lang w:val="fr-FR"/>
                        </w:rPr>
                        <w:t>è</w:t>
                      </w:r>
                      <w:r>
                        <w:rPr>
                          <w:sz w:val="24"/>
                          <w:szCs w:val="24"/>
                          <w:rtl w:val="0"/>
                          <w:lang w:val="fr-FR"/>
                        </w:rPr>
                        <w:t xml:space="preserve">res </w:t>
                      </w:r>
                    </w:p>
                    <w:p>
                      <w:pPr>
                        <w:pStyle w:val="Corps"/>
                        <w:jc w:val="center"/>
                      </w:pPr>
                      <w:r>
                        <w:rPr>
                          <w:rFonts w:ascii="Avenir Next Condensed Demi Bold" w:hAnsi="Avenir Next Condensed Demi Bold"/>
                          <w:sz w:val="24"/>
                          <w:szCs w:val="24"/>
                          <w:rtl w:val="0"/>
                          <w:lang w:val="fr-FR"/>
                        </w:rPr>
                        <w:t>M3 = 1187,3</w:t>
                      </w:r>
                    </w:p>
                  </w:txbxContent>
                </v:textbox>
                <w10:wrap type="topAndBottom" side="bothSides" anchorx="page" anchory="page"/>
              </v:rect>
            </w:pict>
          </mc:Fallback>
        </mc:AlternateContent>
      </w:r>
      <w:r>
        <w:rPr>
          <w:noProof/>
        </w:rPr>
        <mc:AlternateContent>
          <mc:Choice Requires="wps">
            <w:drawing>
              <wp:anchor distT="152400" distB="152400" distL="152400" distR="152400" simplePos="0" relativeHeight="251664384" behindDoc="0" locked="0" layoutInCell="1" allowOverlap="1" wp14:anchorId="2421C964" wp14:editId="3F37CC8E">
                <wp:simplePos x="0" y="0"/>
                <wp:positionH relativeFrom="page">
                  <wp:posOffset>1393478</wp:posOffset>
                </wp:positionH>
                <wp:positionV relativeFrom="page">
                  <wp:posOffset>3917472</wp:posOffset>
                </wp:positionV>
                <wp:extent cx="1972866" cy="485478"/>
                <wp:effectExtent l="0" t="0" r="0" b="0"/>
                <wp:wrapThrough wrapText="bothSides" distL="152400" distR="152400">
                  <wp:wrapPolygon edited="1">
                    <wp:start x="0" y="0"/>
                    <wp:lineTo x="21600" y="0"/>
                    <wp:lineTo x="21600" y="21600"/>
                    <wp:lineTo x="0" y="21600"/>
                    <wp:lineTo x="0" y="0"/>
                  </wp:wrapPolygon>
                </wp:wrapThrough>
                <wp:docPr id="1073741831" name="officeArt object"/>
                <wp:cNvGraphicFramePr/>
                <a:graphic xmlns:a="http://schemas.openxmlformats.org/drawingml/2006/main">
                  <a:graphicData uri="http://schemas.microsoft.com/office/word/2010/wordprocessingShape">
                    <wps:wsp>
                      <wps:cNvSpPr/>
                      <wps:spPr>
                        <a:xfrm>
                          <a:off x="0" y="0"/>
                          <a:ext cx="1972866" cy="485478"/>
                        </a:xfrm>
                        <a:prstGeom prst="rect">
                          <a:avLst/>
                        </a:prstGeom>
                        <a:noFill/>
                        <a:ln w="12700" cap="flat">
                          <a:noFill/>
                          <a:miter lim="400000"/>
                        </a:ln>
                        <a:effectLst/>
                      </wps:spPr>
                      <wps:txbx>
                        <w:txbxContent>
                          <w:p w14:paraId="650DDC0B" w14:textId="77777777" w:rsidR="00C4136B" w:rsidRDefault="00A24D5E">
                            <w:pPr>
                              <w:pStyle w:val="Corps"/>
                              <w:jc w:val="center"/>
                            </w:pPr>
                            <w:r>
                              <w:rPr>
                                <w:rFonts w:ascii="Avenir Next Condensed Demi Bold" w:hAnsi="Avenir Next Condensed Demi Bold"/>
                              </w:rPr>
                              <w:t>M2 = 860,4 = 33,1%</w:t>
                            </w:r>
                            <w:r>
                              <w:t xml:space="preserve"> (M2-M1) de M3</w:t>
                            </w:r>
                          </w:p>
                        </w:txbxContent>
                      </wps:txbx>
                      <wps:bodyPr wrap="square" lIns="50800" tIns="50800" rIns="50800" bIns="50800" numCol="1" anchor="t">
                        <a:noAutofit/>
                      </wps:bodyPr>
                    </wps:wsp>
                  </a:graphicData>
                </a:graphic>
              </wp:anchor>
            </w:drawing>
          </mc:Choice>
          <mc:Fallback xmlns:w15="http://schemas.microsoft.com/office/word/2012/wordml" xmlns:mv="urn:schemas-microsoft-com:mac:vml" xmlns:mo="http://schemas.microsoft.com/office/mac/office/2008/main">
            <w:pict>
              <v:rect id="_x0000_s1031" style="visibility:visible;position:absolute;margin-left:109.7pt;margin-top:308.5pt;width:155.3pt;height:38.2pt;z-index:25166438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orps"/>
                        <w:jc w:val="center"/>
                      </w:pPr>
                      <w:r>
                        <w:rPr>
                          <w:rFonts w:ascii="Avenir Next Condensed Demi Bold" w:hAnsi="Avenir Next Condensed Demi Bold"/>
                          <w:sz w:val="24"/>
                          <w:szCs w:val="24"/>
                          <w:rtl w:val="0"/>
                          <w:lang w:val="fr-FR"/>
                        </w:rPr>
                        <w:t>M2 = 860,4 = 33,1%</w:t>
                      </w:r>
                      <w:r>
                        <w:rPr>
                          <w:sz w:val="24"/>
                          <w:szCs w:val="24"/>
                          <w:rtl w:val="0"/>
                          <w:lang w:val="fr-FR"/>
                        </w:rPr>
                        <w:t xml:space="preserve"> (M2-M1) de M3</w:t>
                      </w:r>
                    </w:p>
                  </w:txbxContent>
                </v:textbox>
                <w10:wrap type="through" side="bothSides" anchorx="page" anchory="page"/>
              </v:rect>
            </w:pict>
          </mc:Fallback>
        </mc:AlternateContent>
      </w:r>
      <w:r>
        <w:rPr>
          <w:noProof/>
        </w:rPr>
        <mc:AlternateContent>
          <mc:Choice Requires="wps">
            <w:drawing>
              <wp:anchor distT="152400" distB="152400" distL="152400" distR="152400" simplePos="0" relativeHeight="251665408" behindDoc="0" locked="0" layoutInCell="1" allowOverlap="1" wp14:anchorId="5AAF4B83" wp14:editId="11F0B7F6">
                <wp:simplePos x="0" y="0"/>
                <wp:positionH relativeFrom="page">
                  <wp:posOffset>1393478</wp:posOffset>
                </wp:positionH>
                <wp:positionV relativeFrom="page">
                  <wp:posOffset>6079657</wp:posOffset>
                </wp:positionV>
                <wp:extent cx="1972866" cy="697231"/>
                <wp:effectExtent l="0" t="0" r="0" b="0"/>
                <wp:wrapThrough wrapText="bothSides" distL="152400" distR="152400">
                  <wp:wrapPolygon edited="1">
                    <wp:start x="0" y="0"/>
                    <wp:lineTo x="21600" y="0"/>
                    <wp:lineTo x="21600" y="21600"/>
                    <wp:lineTo x="0" y="21600"/>
                    <wp:lineTo x="0" y="0"/>
                  </wp:wrapPolygon>
                </wp:wrapThrough>
                <wp:docPr id="1073741832" name="officeArt object"/>
                <wp:cNvGraphicFramePr/>
                <a:graphic xmlns:a="http://schemas.openxmlformats.org/drawingml/2006/main">
                  <a:graphicData uri="http://schemas.microsoft.com/office/word/2010/wordprocessingShape">
                    <wps:wsp>
                      <wps:cNvSpPr/>
                      <wps:spPr>
                        <a:xfrm>
                          <a:off x="0" y="0"/>
                          <a:ext cx="1972866" cy="697231"/>
                        </a:xfrm>
                        <a:prstGeom prst="rect">
                          <a:avLst/>
                        </a:prstGeom>
                        <a:noFill/>
                        <a:ln w="12700" cap="flat">
                          <a:noFill/>
                          <a:miter lim="400000"/>
                        </a:ln>
                        <a:effectLst/>
                      </wps:spPr>
                      <wps:txbx>
                        <w:txbxContent>
                          <w:p w14:paraId="52500C19" w14:textId="77777777" w:rsidR="00C4136B" w:rsidRDefault="00A24D5E">
                            <w:pPr>
                              <w:pStyle w:val="Corps"/>
                            </w:pPr>
                            <w:r>
                              <w:t>Placements à vue rémunérés (livrets bancaires, livrets A, LDD, comptes d’épargne logement)</w:t>
                            </w:r>
                          </w:p>
                        </w:txbxContent>
                      </wps:txbx>
                      <wps:bodyPr wrap="square" lIns="50800" tIns="50800" rIns="50800" bIns="50800" numCol="1" anchor="t">
                        <a:noAutofit/>
                      </wps:bodyPr>
                    </wps:wsp>
                  </a:graphicData>
                </a:graphic>
              </wp:anchor>
            </w:drawing>
          </mc:Choice>
          <mc:Fallback xmlns:w15="http://schemas.microsoft.com/office/word/2012/wordml" xmlns:mv="urn:schemas-microsoft-com:mac:vml" xmlns:mo="http://schemas.microsoft.com/office/mac/office/2008/main">
            <w:pict>
              <v:rect id="_x0000_s1032" style="visibility:visible;position:absolute;margin-left:109.7pt;margin-top:478.7pt;width:155.3pt;height:54.9pt;z-index:25166540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orps"/>
                        <w:jc w:val="both"/>
                      </w:pPr>
                      <w:r>
                        <w:rPr>
                          <w:sz w:val="24"/>
                          <w:szCs w:val="24"/>
                          <w:rtl w:val="0"/>
                          <w:lang w:val="fr-FR"/>
                        </w:rPr>
                        <w:t xml:space="preserve">Placements </w:t>
                      </w:r>
                      <w:r>
                        <w:rPr>
                          <w:sz w:val="24"/>
                          <w:szCs w:val="24"/>
                          <w:rtl w:val="0"/>
                          <w:lang w:val="fr-FR"/>
                        </w:rPr>
                        <w:t xml:space="preserve">à </w:t>
                      </w:r>
                      <w:r>
                        <w:rPr>
                          <w:sz w:val="24"/>
                          <w:szCs w:val="24"/>
                          <w:rtl w:val="0"/>
                          <w:lang w:val="fr-FR"/>
                        </w:rPr>
                        <w:t>vue r</w:t>
                      </w:r>
                      <w:r>
                        <w:rPr>
                          <w:sz w:val="24"/>
                          <w:szCs w:val="24"/>
                          <w:rtl w:val="0"/>
                          <w:lang w:val="fr-FR"/>
                        </w:rPr>
                        <w:t>é</w:t>
                      </w:r>
                      <w:r>
                        <w:rPr>
                          <w:sz w:val="24"/>
                          <w:szCs w:val="24"/>
                          <w:rtl w:val="0"/>
                        </w:rPr>
                        <w:t>mun</w:t>
                      </w:r>
                      <w:r>
                        <w:rPr>
                          <w:sz w:val="24"/>
                          <w:szCs w:val="24"/>
                          <w:rtl w:val="0"/>
                          <w:lang w:val="fr-FR"/>
                        </w:rPr>
                        <w:t>é</w:t>
                      </w:r>
                      <w:r>
                        <w:rPr>
                          <w:sz w:val="24"/>
                          <w:szCs w:val="24"/>
                          <w:rtl w:val="0"/>
                        </w:rPr>
                        <w:t>r</w:t>
                      </w:r>
                      <w:r>
                        <w:rPr>
                          <w:sz w:val="24"/>
                          <w:szCs w:val="24"/>
                          <w:rtl w:val="0"/>
                          <w:lang w:val="fr-FR"/>
                        </w:rPr>
                        <w:t>é</w:t>
                      </w:r>
                      <w:r>
                        <w:rPr>
                          <w:sz w:val="24"/>
                          <w:szCs w:val="24"/>
                          <w:rtl w:val="0"/>
                          <w:lang w:val="fr-FR"/>
                        </w:rPr>
                        <w:t>s (livrets bancaires, livrets A, LDD, comptes d</w:t>
                      </w:r>
                      <w:r>
                        <w:rPr>
                          <w:sz w:val="24"/>
                          <w:szCs w:val="24"/>
                          <w:rtl w:val="0"/>
                          <w:lang w:val="fr-FR"/>
                        </w:rPr>
                        <w:t>’é</w:t>
                      </w:r>
                      <w:r>
                        <w:rPr>
                          <w:sz w:val="24"/>
                          <w:szCs w:val="24"/>
                          <w:rtl w:val="0"/>
                          <w:lang w:val="fr-FR"/>
                        </w:rPr>
                        <w:t>pargne logement)</w:t>
                      </w:r>
                    </w:p>
                  </w:txbxContent>
                </v:textbox>
                <w10:wrap type="through" side="bothSides" anchorx="page" anchory="page"/>
              </v:rect>
            </w:pict>
          </mc:Fallback>
        </mc:AlternateContent>
      </w:r>
      <w:r>
        <w:rPr>
          <w:noProof/>
        </w:rPr>
        <mc:AlternateContent>
          <mc:Choice Requires="wps">
            <w:drawing>
              <wp:anchor distT="152400" distB="152400" distL="152400" distR="152400" simplePos="0" relativeHeight="251666432" behindDoc="0" locked="0" layoutInCell="1" allowOverlap="1" wp14:anchorId="5ACE03E6" wp14:editId="2C787CDA">
                <wp:simplePos x="0" y="0"/>
                <wp:positionH relativeFrom="page">
                  <wp:posOffset>1744911</wp:posOffset>
                </wp:positionH>
                <wp:positionV relativeFrom="page">
                  <wp:posOffset>4627139</wp:posOffset>
                </wp:positionV>
                <wp:extent cx="1270000" cy="1253455"/>
                <wp:effectExtent l="0" t="0" r="0" b="0"/>
                <wp:wrapThrough wrapText="bothSides" distL="152400" distR="152400">
                  <wp:wrapPolygon edited="1">
                    <wp:start x="-108" y="-109"/>
                    <wp:lineTo x="-108" y="0"/>
                    <wp:lineTo x="-108" y="21598"/>
                    <wp:lineTo x="-108" y="21707"/>
                    <wp:lineTo x="0" y="21707"/>
                    <wp:lineTo x="21600" y="21707"/>
                    <wp:lineTo x="21708" y="21707"/>
                    <wp:lineTo x="21708" y="21598"/>
                    <wp:lineTo x="21708" y="0"/>
                    <wp:lineTo x="21708" y="-109"/>
                    <wp:lineTo x="21600" y="-109"/>
                    <wp:lineTo x="0" y="-109"/>
                    <wp:lineTo x="-108" y="-109"/>
                  </wp:wrapPolygon>
                </wp:wrapThrough>
                <wp:docPr id="1073741833" name="officeArt object"/>
                <wp:cNvGraphicFramePr/>
                <a:graphic xmlns:a="http://schemas.openxmlformats.org/drawingml/2006/main">
                  <a:graphicData uri="http://schemas.microsoft.com/office/word/2010/wordprocessingShape">
                    <wps:wsp>
                      <wps:cNvSpPr/>
                      <wps:spPr>
                        <a:xfrm>
                          <a:off x="0" y="0"/>
                          <a:ext cx="1270000" cy="1253455"/>
                        </a:xfrm>
                        <a:prstGeom prst="rect">
                          <a:avLst/>
                        </a:prstGeom>
                        <a:noFill/>
                        <a:ln w="12700" cap="flat">
                          <a:solidFill>
                            <a:srgbClr val="53585F">
                              <a:alpha val="71000"/>
                            </a:srgbClr>
                          </a:solidFill>
                          <a:prstDash val="solid"/>
                          <a:miter lim="400000"/>
                        </a:ln>
                        <a:effectLst/>
                      </wps:spPr>
                      <wps:bodyPr/>
                    </wps:wsp>
                  </a:graphicData>
                </a:graphic>
              </wp:anchor>
            </w:drawing>
          </mc:Choice>
          <mc:Fallback xmlns:w15="http://schemas.microsoft.com/office/word/2012/wordml" xmlns:mv="urn:schemas-microsoft-com:mac:vml" xmlns:mo="http://schemas.microsoft.com/office/mac/office/2008/main">
            <w:pict>
              <v:rect id="_x0000_s1033" style="visibility:visible;position:absolute;margin-left:137.4pt;margin-top:364.3pt;width:100.0pt;height:98.7pt;z-index:251666432;mso-position-horizontal:absolute;mso-position-horizontal-relative:page;mso-position-vertical:absolute;mso-position-vertical-relative:page;mso-wrap-distance-left:12.0pt;mso-wrap-distance-top:12.0pt;mso-wrap-distance-right:12.0pt;mso-wrap-distance-bottom:12.0pt;">
                <v:fill on="f"/>
                <v:stroke filltype="solid" color="#53585F" opacity="71.0%" weight="1.0pt" dashstyle="solid" endcap="flat" miterlimit="400.0%" joinstyle="miter" linestyle="single" startarrow="none" startarrowwidth="medium" startarrowlength="medium" endarrow="none" endarrowwidth="medium" endarrowlength="medium"/>
                <w10:wrap type="through" side="bothSides" anchorx="page" anchory="page"/>
              </v:rect>
            </w:pict>
          </mc:Fallback>
        </mc:AlternateContent>
      </w:r>
      <w:r>
        <w:rPr>
          <w:noProof/>
        </w:rPr>
        <mc:AlternateContent>
          <mc:Choice Requires="wps">
            <w:drawing>
              <wp:anchor distT="152400" distB="152400" distL="152400" distR="152400" simplePos="0" relativeHeight="251667456" behindDoc="0" locked="0" layoutInCell="1" allowOverlap="1" wp14:anchorId="255A790F" wp14:editId="1AE30154">
                <wp:simplePos x="0" y="0"/>
                <wp:positionH relativeFrom="page">
                  <wp:posOffset>1738561</wp:posOffset>
                </wp:positionH>
                <wp:positionV relativeFrom="page">
                  <wp:posOffset>4670496</wp:posOffset>
                </wp:positionV>
                <wp:extent cx="1282700" cy="1266155"/>
                <wp:effectExtent l="0" t="0" r="0" b="0"/>
                <wp:wrapThrough wrapText="bothSides" distL="152400" distR="152400">
                  <wp:wrapPolygon edited="1">
                    <wp:start x="0" y="0"/>
                    <wp:lineTo x="21600" y="0"/>
                    <wp:lineTo x="21600" y="21600"/>
                    <wp:lineTo x="0" y="21600"/>
                    <wp:lineTo x="0" y="0"/>
                  </wp:wrapPolygon>
                </wp:wrapThrough>
                <wp:docPr id="1073741834" name="officeArt object"/>
                <wp:cNvGraphicFramePr/>
                <a:graphic xmlns:a="http://schemas.openxmlformats.org/drawingml/2006/main">
                  <a:graphicData uri="http://schemas.microsoft.com/office/word/2010/wordprocessingShape">
                    <wps:wsp>
                      <wps:cNvSpPr/>
                      <wps:spPr>
                        <a:xfrm>
                          <a:off x="0" y="0"/>
                          <a:ext cx="1282700" cy="1266155"/>
                        </a:xfrm>
                        <a:prstGeom prst="rect">
                          <a:avLst/>
                        </a:prstGeom>
                        <a:noFill/>
                        <a:ln w="12700" cap="flat">
                          <a:noFill/>
                          <a:miter lim="400000"/>
                        </a:ln>
                        <a:effectLst/>
                      </wps:spPr>
                      <wps:txbx>
                        <w:txbxContent>
                          <w:p w14:paraId="13BF1BF2" w14:textId="77777777" w:rsidR="00C4136B" w:rsidRDefault="00A24D5E">
                            <w:pPr>
                              <w:pStyle w:val="Corps"/>
                              <w:jc w:val="center"/>
                              <w:rPr>
                                <w:rFonts w:ascii="Avenir Next Condensed Demi Bold" w:eastAsia="Avenir Next Condensed Demi Bold" w:hAnsi="Avenir Next Condensed Demi Bold" w:cs="Avenir Next Condensed Demi Bold"/>
                              </w:rPr>
                            </w:pPr>
                            <w:r>
                              <w:rPr>
                                <w:rFonts w:ascii="Avenir Next Condensed Demi Bold" w:hAnsi="Avenir Next Condensed Demi Bold"/>
                              </w:rPr>
                              <w:t>M1=459 = 38,66% de M3</w:t>
                            </w:r>
                          </w:p>
                          <w:p w14:paraId="259FC964" w14:textId="77777777" w:rsidR="00C4136B" w:rsidRDefault="00C4136B">
                            <w:pPr>
                              <w:pStyle w:val="Corps"/>
                            </w:pPr>
                          </w:p>
                          <w:p w14:paraId="7DFDB6D3" w14:textId="77777777" w:rsidR="00C4136B" w:rsidRDefault="00A24D5E">
                            <w:pPr>
                              <w:pStyle w:val="Corps"/>
                            </w:pPr>
                            <w:r>
                              <w:t>Monnaie divisionnaires, billets, dépôts à vue</w:t>
                            </w:r>
                          </w:p>
                        </w:txbxContent>
                      </wps:txbx>
                      <wps:bodyPr wrap="square" lIns="50800" tIns="50800" rIns="50800" bIns="50800" numCol="1" anchor="t">
                        <a:noAutofit/>
                      </wps:bodyPr>
                    </wps:wsp>
                  </a:graphicData>
                </a:graphic>
              </wp:anchor>
            </w:drawing>
          </mc:Choice>
          <mc:Fallback xmlns:w15="http://schemas.microsoft.com/office/word/2012/wordml" xmlns:mv="urn:schemas-microsoft-com:mac:vml" xmlns:mo="http://schemas.microsoft.com/office/mac/office/2008/main">
            <w:pict>
              <v:rect id="_x0000_s1034" style="visibility:visible;position:absolute;margin-left:136.9pt;margin-top:367.8pt;width:101.0pt;height:99.7pt;z-index:25166745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orps"/>
                        <w:jc w:val="center"/>
                        <w:rPr>
                          <w:rFonts w:ascii="Avenir Next Condensed Demi Bold" w:cs="Avenir Next Condensed Demi Bold" w:hAnsi="Avenir Next Condensed Demi Bold" w:eastAsia="Avenir Next Condensed Demi Bold"/>
                          <w:sz w:val="24"/>
                          <w:szCs w:val="24"/>
                        </w:rPr>
                      </w:pPr>
                      <w:r>
                        <w:rPr>
                          <w:rFonts w:ascii="Avenir Next Condensed Demi Bold" w:hAnsi="Avenir Next Condensed Demi Bold"/>
                          <w:sz w:val="24"/>
                          <w:szCs w:val="24"/>
                          <w:rtl w:val="0"/>
                          <w:lang w:val="fr-FR"/>
                        </w:rPr>
                        <w:t>M1=459 = 38,66% de M3</w:t>
                      </w:r>
                    </w:p>
                    <w:p>
                      <w:pPr>
                        <w:pStyle w:val="Corps"/>
                        <w:bidi w:val="0"/>
                      </w:pPr>
                    </w:p>
                    <w:p>
                      <w:pPr>
                        <w:pStyle w:val="Corps"/>
                        <w:jc w:val="both"/>
                      </w:pPr>
                      <w:r>
                        <w:rPr>
                          <w:sz w:val="24"/>
                          <w:szCs w:val="24"/>
                          <w:rtl w:val="0"/>
                          <w:lang w:val="fr-FR"/>
                        </w:rPr>
                        <w:t>Monnaie divisionnaires, billets, d</w:t>
                      </w:r>
                      <w:r>
                        <w:rPr>
                          <w:sz w:val="24"/>
                          <w:szCs w:val="24"/>
                          <w:rtl w:val="0"/>
                          <w:lang w:val="fr-FR"/>
                        </w:rPr>
                        <w:t>é</w:t>
                      </w:r>
                      <w:r>
                        <w:rPr>
                          <w:sz w:val="24"/>
                          <w:szCs w:val="24"/>
                          <w:rtl w:val="0"/>
                          <w:lang w:val="fr-FR"/>
                        </w:rPr>
                        <w:t>p</w:t>
                      </w:r>
                      <w:r>
                        <w:rPr>
                          <w:sz w:val="24"/>
                          <w:szCs w:val="24"/>
                          <w:rtl w:val="0"/>
                          <w:lang w:val="fr-FR"/>
                        </w:rPr>
                        <w:t>ô</w:t>
                      </w:r>
                      <w:r>
                        <w:rPr>
                          <w:sz w:val="24"/>
                          <w:szCs w:val="24"/>
                          <w:rtl w:val="0"/>
                          <w:lang w:val="fr-FR"/>
                        </w:rPr>
                        <w:t xml:space="preserve">ts </w:t>
                      </w:r>
                      <w:r>
                        <w:rPr>
                          <w:sz w:val="24"/>
                          <w:szCs w:val="24"/>
                          <w:rtl w:val="0"/>
                          <w:lang w:val="fr-FR"/>
                        </w:rPr>
                        <w:t xml:space="preserve">à </w:t>
                      </w:r>
                      <w:r>
                        <w:rPr>
                          <w:sz w:val="24"/>
                          <w:szCs w:val="24"/>
                          <w:rtl w:val="0"/>
                          <w:lang w:val="fr-FR"/>
                        </w:rPr>
                        <w:t>vue</w:t>
                      </w:r>
                    </w:p>
                  </w:txbxContent>
                </v:textbox>
                <w10:wrap type="through" side="bothSides" anchorx="page" anchory="page"/>
              </v:rect>
            </w:pict>
          </mc:Fallback>
        </mc:AlternateContent>
      </w:r>
      <w:r>
        <w:t xml:space="preserve">es agrégats monétaires sont des grandeurs caractéristiques de la masse monétaire. </w:t>
      </w:r>
    </w:p>
    <w:p w14:paraId="2555B2AC" w14:textId="77777777" w:rsidR="00C4136B" w:rsidRDefault="00A24D5E">
      <w:pPr>
        <w:pStyle w:val="Ss-section3"/>
        <w:numPr>
          <w:ilvl w:val="0"/>
          <w:numId w:val="17"/>
        </w:numPr>
      </w:pPr>
      <w:r>
        <w:t>CONTENUS DES AGREGATS DE MONNAIE</w:t>
      </w:r>
      <w:r>
        <w:rPr>
          <w:noProof/>
        </w:rPr>
        <mc:AlternateContent>
          <mc:Choice Requires="wps">
            <w:drawing>
              <wp:anchor distT="152400" distB="152400" distL="152400" distR="152400" simplePos="0" relativeHeight="251668480" behindDoc="0" locked="0" layoutInCell="1" allowOverlap="1" wp14:anchorId="11B6B4EE" wp14:editId="2947D7E4">
                <wp:simplePos x="0" y="0"/>
                <wp:positionH relativeFrom="margin">
                  <wp:posOffset>3658706</wp:posOffset>
                </wp:positionH>
                <wp:positionV relativeFrom="line">
                  <wp:posOffset>609600</wp:posOffset>
                </wp:positionV>
                <wp:extent cx="3175000" cy="5388629"/>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microsoft.com/office/word/2010/wordprocessingShape">
                    <wps:wsp>
                      <wps:cNvSpPr/>
                      <wps:spPr>
                        <a:xfrm>
                          <a:off x="0" y="0"/>
                          <a:ext cx="3175000" cy="5388629"/>
                        </a:xfrm>
                        <a:prstGeom prst="rect">
                          <a:avLst/>
                        </a:prstGeom>
                        <a:noFill/>
                        <a:ln w="12700" cap="flat">
                          <a:noFill/>
                          <a:miter lim="400000"/>
                        </a:ln>
                        <a:effectLst/>
                      </wps:spPr>
                      <wps:txbx>
                        <w:txbxContent>
                          <w:p w14:paraId="1DA2C3BE" w14:textId="77777777" w:rsidR="00C4136B" w:rsidRDefault="00A24D5E">
                            <w:pPr>
                              <w:pStyle w:val="Corps"/>
                            </w:pPr>
                            <w:r>
                              <w:t>M2 = M1 + les éléments de M2</w:t>
                            </w:r>
                          </w:p>
                          <w:p w14:paraId="083C08F9" w14:textId="77777777" w:rsidR="00C4136B" w:rsidRDefault="00A24D5E">
                            <w:pPr>
                              <w:pStyle w:val="Corps"/>
                            </w:pPr>
                            <w:r>
                              <w:t>M3 = M2 + les éléments de M3</w:t>
                            </w:r>
                          </w:p>
                          <w:p w14:paraId="0230EDBC" w14:textId="77777777" w:rsidR="00C4136B" w:rsidRDefault="00C4136B">
                            <w:pPr>
                              <w:pStyle w:val="Corps"/>
                            </w:pPr>
                          </w:p>
                          <w:p w14:paraId="2A1CFE65" w14:textId="77777777" w:rsidR="00C4136B" w:rsidRDefault="00A24D5E">
                            <w:pPr>
                              <w:pStyle w:val="Corps"/>
                            </w:pPr>
                            <w:r>
                              <w:t xml:space="preserve">Le contenu des agrégats évolue en fonction des pratiques des agents économiques. </w:t>
                            </w:r>
                          </w:p>
                          <w:p w14:paraId="35582BE8" w14:textId="77777777" w:rsidR="00C4136B" w:rsidRDefault="00A24D5E">
                            <w:pPr>
                              <w:pStyle w:val="Corps"/>
                            </w:pPr>
                            <w:r>
                              <w:tab/>
                            </w:r>
                            <w:proofErr w:type="gramStart"/>
                            <w:r>
                              <w:t>ex</w:t>
                            </w:r>
                            <w:proofErr w:type="gramEnd"/>
                            <w:r>
                              <w:t xml:space="preserve"> : on ne peut pas faire de transaction directe sur le livret A mais sa liquidité est immédiate car on peut faire des retraits. </w:t>
                            </w:r>
                          </w:p>
                          <w:p w14:paraId="12992B24" w14:textId="77777777" w:rsidR="00C4136B" w:rsidRDefault="00C4136B">
                            <w:pPr>
                              <w:pStyle w:val="Corps"/>
                            </w:pPr>
                          </w:p>
                          <w:p w14:paraId="1918BEF9" w14:textId="77777777" w:rsidR="00C4136B" w:rsidRDefault="00A24D5E">
                            <w:pPr>
                              <w:pStyle w:val="Corps"/>
                            </w:pPr>
                            <w:r>
                              <w:t>Ils prennent en compte uniquement la capacité de dépense des agents non financiers, donc la caisse propre aux banques commerciales est exclue de ses agrégats</w:t>
                            </w:r>
                          </w:p>
                          <w:p w14:paraId="65632774" w14:textId="77777777" w:rsidR="00C4136B" w:rsidRDefault="00C4136B">
                            <w:pPr>
                              <w:pStyle w:val="Corps"/>
                            </w:pPr>
                          </w:p>
                          <w:p w14:paraId="27ED748B" w14:textId="77777777" w:rsidR="00C4136B" w:rsidRDefault="00A24D5E">
                            <w:pPr>
                              <w:pStyle w:val="Corps"/>
                            </w:pPr>
                            <w:r>
                              <w:t>M3 : agrégat le plus représentatif de la masse monétaire, agrégat suivi par la banque centrale.</w:t>
                            </w:r>
                          </w:p>
                        </w:txbxContent>
                      </wps:txbx>
                      <wps:bodyPr wrap="square" lIns="50800" tIns="50800" rIns="50800" bIns="50800" numCol="1" anchor="t">
                        <a:noAutofit/>
                      </wps:bodyPr>
                    </wps:wsp>
                  </a:graphicData>
                </a:graphic>
              </wp:anchor>
            </w:drawing>
          </mc:Choice>
          <mc:Fallback xmlns:w15="http://schemas.microsoft.com/office/word/2012/wordml" xmlns:mv="urn:schemas-microsoft-com:mac:vml" xmlns:mo="http://schemas.microsoft.com/office/mac/office/2008/main">
            <w:pict>
              <v:rect id="_x0000_s1035" style="visibility:visible;position:absolute;margin-left:288.1pt;margin-top:48.0pt;width:250.0pt;height:424.3pt;z-index:251668480;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orps"/>
                        <w:bidi w:val="0"/>
                      </w:pPr>
                      <w:r>
                        <w:rPr>
                          <w:rtl w:val="0"/>
                        </w:rPr>
                        <w:t xml:space="preserve">M2 = M1 + les </w:t>
                      </w:r>
                      <w:r>
                        <w:rPr>
                          <w:rtl w:val="0"/>
                        </w:rPr>
                        <w:t>é</w:t>
                      </w:r>
                      <w:r>
                        <w:rPr>
                          <w:rtl w:val="0"/>
                        </w:rPr>
                        <w:t>l</w:t>
                      </w:r>
                      <w:r>
                        <w:rPr>
                          <w:rtl w:val="0"/>
                        </w:rPr>
                        <w:t>é</w:t>
                      </w:r>
                      <w:r>
                        <w:rPr>
                          <w:rtl w:val="0"/>
                        </w:rPr>
                        <w:t>ments de M2</w:t>
                      </w:r>
                    </w:p>
                    <w:p>
                      <w:pPr>
                        <w:pStyle w:val="Corps"/>
                        <w:bidi w:val="0"/>
                      </w:pPr>
                      <w:r>
                        <w:rPr>
                          <w:rtl w:val="0"/>
                        </w:rPr>
                        <w:t xml:space="preserve">M3 = M2 + les </w:t>
                      </w:r>
                      <w:r>
                        <w:rPr>
                          <w:rtl w:val="0"/>
                        </w:rPr>
                        <w:t>é</w:t>
                      </w:r>
                      <w:r>
                        <w:rPr>
                          <w:rtl w:val="0"/>
                        </w:rPr>
                        <w:t>l</w:t>
                      </w:r>
                      <w:r>
                        <w:rPr>
                          <w:rtl w:val="0"/>
                        </w:rPr>
                        <w:t>é</w:t>
                      </w:r>
                      <w:r>
                        <w:rPr>
                          <w:rtl w:val="0"/>
                        </w:rPr>
                        <w:t>ments de M3</w:t>
                      </w:r>
                    </w:p>
                    <w:p>
                      <w:pPr>
                        <w:pStyle w:val="Corps"/>
                        <w:bidi w:val="0"/>
                      </w:pPr>
                    </w:p>
                    <w:p>
                      <w:pPr>
                        <w:pStyle w:val="Corps"/>
                        <w:bidi w:val="0"/>
                      </w:pPr>
                      <w:r>
                        <w:rPr>
                          <w:rtl w:val="0"/>
                        </w:rPr>
                        <w:t>Le contenu des agr</w:t>
                      </w:r>
                      <w:r>
                        <w:rPr>
                          <w:rtl w:val="0"/>
                        </w:rPr>
                        <w:t>é</w:t>
                      </w:r>
                      <w:r>
                        <w:rPr>
                          <w:rtl w:val="0"/>
                        </w:rPr>
                        <w:t xml:space="preserve">gats </w:t>
                      </w:r>
                      <w:r>
                        <w:rPr>
                          <w:rtl w:val="0"/>
                        </w:rPr>
                        <w:t>é</w:t>
                      </w:r>
                      <w:r>
                        <w:rPr>
                          <w:rtl w:val="0"/>
                        </w:rPr>
                        <w:t xml:space="preserve">volue en fonction des pratiques des agents </w:t>
                      </w:r>
                      <w:r>
                        <w:rPr>
                          <w:rtl w:val="0"/>
                        </w:rPr>
                        <w:t>é</w:t>
                      </w:r>
                      <w:r>
                        <w:rPr>
                          <w:rtl w:val="0"/>
                        </w:rPr>
                        <w:t xml:space="preserve">conomiques. </w:t>
                      </w:r>
                    </w:p>
                    <w:p>
                      <w:pPr>
                        <w:pStyle w:val="Corps"/>
                        <w:bidi w:val="0"/>
                      </w:pPr>
                      <w:r>
                        <w:rPr>
                          <w:rtl w:val="0"/>
                        </w:rPr>
                        <w:tab/>
                        <w:t>ex : on ne peut pas faire de transaction directe sur le livret A mais sa liquidit</w:t>
                      </w:r>
                      <w:r>
                        <w:rPr>
                          <w:rtl w:val="0"/>
                        </w:rPr>
                        <w:t xml:space="preserve">é </w:t>
                      </w:r>
                      <w:r>
                        <w:rPr>
                          <w:rtl w:val="0"/>
                        </w:rPr>
                        <w:t>est imm</w:t>
                      </w:r>
                      <w:r>
                        <w:rPr>
                          <w:rtl w:val="0"/>
                        </w:rPr>
                        <w:t>é</w:t>
                      </w:r>
                      <w:r>
                        <w:rPr>
                          <w:rtl w:val="0"/>
                        </w:rPr>
                        <w:t xml:space="preserve">diate car on peut faire des retraits. </w:t>
                      </w:r>
                    </w:p>
                    <w:p>
                      <w:pPr>
                        <w:pStyle w:val="Corps"/>
                        <w:bidi w:val="0"/>
                      </w:pPr>
                    </w:p>
                    <w:p>
                      <w:pPr>
                        <w:pStyle w:val="Corps"/>
                        <w:bidi w:val="0"/>
                      </w:pPr>
                      <w:r>
                        <w:rPr>
                          <w:rtl w:val="0"/>
                        </w:rPr>
                        <w:t>Ils prennent en compte uniquement la capacit</w:t>
                      </w:r>
                      <w:r>
                        <w:rPr>
                          <w:rtl w:val="0"/>
                        </w:rPr>
                        <w:t xml:space="preserve">é </w:t>
                      </w:r>
                      <w:r>
                        <w:rPr>
                          <w:rtl w:val="0"/>
                        </w:rPr>
                        <w:t>de d</w:t>
                      </w:r>
                      <w:r>
                        <w:rPr>
                          <w:rtl w:val="0"/>
                        </w:rPr>
                        <w:t>é</w:t>
                      </w:r>
                      <w:r>
                        <w:rPr>
                          <w:rtl w:val="0"/>
                        </w:rPr>
                        <w:t>pense des agents non financiers, donc la caisse propre aux banques commerciales est exclue de ses agr</w:t>
                      </w:r>
                      <w:r>
                        <w:rPr>
                          <w:rtl w:val="0"/>
                        </w:rPr>
                        <w:t>é</w:t>
                      </w:r>
                      <w:r>
                        <w:rPr>
                          <w:rtl w:val="0"/>
                        </w:rPr>
                        <w:t>gats</w:t>
                      </w:r>
                    </w:p>
                    <w:p>
                      <w:pPr>
                        <w:pStyle w:val="Corps"/>
                        <w:bidi w:val="0"/>
                      </w:pPr>
                    </w:p>
                    <w:p>
                      <w:pPr>
                        <w:pStyle w:val="Corps"/>
                        <w:bidi w:val="0"/>
                      </w:pPr>
                      <w:r>
                        <w:rPr>
                          <w:rtl w:val="0"/>
                        </w:rPr>
                        <w:t>M3 : agr</w:t>
                      </w:r>
                      <w:r>
                        <w:rPr>
                          <w:rtl w:val="0"/>
                        </w:rPr>
                        <w:t>é</w:t>
                      </w:r>
                      <w:r>
                        <w:rPr>
                          <w:rtl w:val="0"/>
                        </w:rPr>
                        <w:t>gat le plus repr</w:t>
                      </w:r>
                      <w:r>
                        <w:rPr>
                          <w:rtl w:val="0"/>
                        </w:rPr>
                        <w:t>é</w:t>
                      </w:r>
                      <w:r>
                        <w:rPr>
                          <w:rtl w:val="0"/>
                        </w:rPr>
                        <w:t>sentatif de la masse mon</w:t>
                      </w:r>
                      <w:r>
                        <w:rPr>
                          <w:rtl w:val="0"/>
                        </w:rPr>
                        <w:t>é</w:t>
                      </w:r>
                      <w:r>
                        <w:rPr>
                          <w:rtl w:val="0"/>
                        </w:rPr>
                        <w:t>taire, agr</w:t>
                      </w:r>
                      <w:r>
                        <w:rPr>
                          <w:rtl w:val="0"/>
                        </w:rPr>
                        <w:t>é</w:t>
                      </w:r>
                      <w:r>
                        <w:rPr>
                          <w:rtl w:val="0"/>
                        </w:rPr>
                        <w:t>gat suivi par la banque centrale.</w:t>
                      </w:r>
                    </w:p>
                  </w:txbxContent>
                </v:textbox>
                <w10:wrap type="through" side="bothSides" anchorx="margin"/>
              </v:rect>
            </w:pict>
          </mc:Fallback>
        </mc:AlternateContent>
      </w:r>
    </w:p>
    <w:p w14:paraId="63B42B87" w14:textId="77777777" w:rsidR="00C4136B" w:rsidRDefault="00C4136B">
      <w:pPr>
        <w:pStyle w:val="Corps"/>
      </w:pPr>
    </w:p>
    <w:p w14:paraId="11F6B8FB" w14:textId="77777777" w:rsidR="00C4136B" w:rsidRDefault="00C4136B">
      <w:pPr>
        <w:pStyle w:val="Corps"/>
      </w:pPr>
    </w:p>
    <w:p w14:paraId="41232DFB" w14:textId="77777777" w:rsidR="00C4136B" w:rsidRDefault="00C4136B">
      <w:pPr>
        <w:pStyle w:val="Corps"/>
      </w:pPr>
    </w:p>
    <w:p w14:paraId="7DA7C3E1" w14:textId="77777777" w:rsidR="00C4136B" w:rsidRDefault="00C4136B">
      <w:pPr>
        <w:pStyle w:val="Corps"/>
      </w:pPr>
    </w:p>
    <w:p w14:paraId="28129CCE" w14:textId="77777777" w:rsidR="00C4136B" w:rsidRDefault="00C4136B">
      <w:pPr>
        <w:pStyle w:val="Corps"/>
      </w:pPr>
    </w:p>
    <w:p w14:paraId="6D164D4B" w14:textId="77777777" w:rsidR="00C4136B" w:rsidRDefault="00C4136B">
      <w:pPr>
        <w:pStyle w:val="Corps"/>
      </w:pPr>
    </w:p>
    <w:p w14:paraId="0BA03ADF" w14:textId="77777777" w:rsidR="00C4136B" w:rsidRDefault="00C4136B">
      <w:pPr>
        <w:pStyle w:val="Corps"/>
      </w:pPr>
    </w:p>
    <w:p w14:paraId="1CFF43F9" w14:textId="77777777" w:rsidR="00C4136B" w:rsidRDefault="00C4136B">
      <w:pPr>
        <w:pStyle w:val="Corps"/>
      </w:pPr>
    </w:p>
    <w:p w14:paraId="07DF5B76" w14:textId="77777777" w:rsidR="00C4136B" w:rsidRDefault="00C4136B">
      <w:pPr>
        <w:pStyle w:val="Corps"/>
      </w:pPr>
    </w:p>
    <w:p w14:paraId="1EC47398" w14:textId="77777777" w:rsidR="00C4136B" w:rsidRDefault="00A24D5E">
      <w:pPr>
        <w:pStyle w:val="Ss-section3"/>
        <w:numPr>
          <w:ilvl w:val="0"/>
          <w:numId w:val="16"/>
        </w:numPr>
      </w:pPr>
      <w:r>
        <w:t>LES CONTREPARTIES DE LA MASSE MONETAIRE</w:t>
      </w:r>
    </w:p>
    <w:p w14:paraId="71934AC2" w14:textId="77777777" w:rsidR="00C4136B" w:rsidRDefault="00A24D5E">
      <w:pPr>
        <w:pStyle w:val="Corps"/>
      </w:pPr>
      <w:r>
        <w:tab/>
        <w:t xml:space="preserve">Elles représentent les origines de la création monétaire. Elles sont établies comme pour les agrégats (M3) à partir des bilans de la banque de France, des banques commerciales ainsi que le trésor et la Banque Postale. </w:t>
      </w:r>
    </w:p>
    <w:p w14:paraId="3AA7EBB0" w14:textId="77777777" w:rsidR="00C4136B" w:rsidRDefault="00C4136B">
      <w:pPr>
        <w:pStyle w:val="Corps"/>
      </w:pPr>
    </w:p>
    <w:p w14:paraId="5709987A" w14:textId="77777777" w:rsidR="00C4136B" w:rsidRDefault="00A24D5E">
      <w:pPr>
        <w:pStyle w:val="Corps"/>
        <w:rPr>
          <w:rFonts w:ascii="Avenir Next Condensed Demi Bold" w:eastAsia="Avenir Next Condensed Demi Bold" w:hAnsi="Avenir Next Condensed Demi Bold" w:cs="Avenir Next Condensed Demi Bold"/>
        </w:rPr>
      </w:pPr>
      <w:r>
        <w:rPr>
          <w:rFonts w:ascii="Avenir Next Condensed Demi Bold" w:hAnsi="Avenir Next Condensed Demi Bold"/>
        </w:rPr>
        <w:t>Bilan de la Banque de France</w:t>
      </w: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16"/>
        <w:gridCol w:w="4816"/>
      </w:tblGrid>
      <w:tr w:rsidR="00C4136B" w14:paraId="3B8C6EAD" w14:textId="77777777">
        <w:trPr>
          <w:trHeight w:val="279"/>
        </w:trPr>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2B5C7C" w14:textId="77777777" w:rsidR="00C4136B" w:rsidRDefault="00A24D5E">
            <w:pPr>
              <w:pStyle w:val="Styledetableau2"/>
            </w:pPr>
            <w:r>
              <w:rPr>
                <w:rFonts w:eastAsia="Arial Unicode MS" w:cs="Arial Unicode MS"/>
              </w:rPr>
              <w:t>CONTREPARTIE DE M3</w:t>
            </w:r>
          </w:p>
        </w:tc>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87C48E" w14:textId="77777777" w:rsidR="00C4136B" w:rsidRDefault="00A24D5E">
            <w:pPr>
              <w:pStyle w:val="Styledetableau2"/>
            </w:pPr>
            <w:r>
              <w:rPr>
                <w:rFonts w:eastAsia="Arial Unicode MS" w:cs="Arial Unicode MS"/>
              </w:rPr>
              <w:t>M3</w:t>
            </w:r>
          </w:p>
        </w:tc>
      </w:tr>
      <w:tr w:rsidR="00C4136B" w14:paraId="7EF4A30F" w14:textId="77777777">
        <w:trPr>
          <w:trHeight w:val="279"/>
        </w:trPr>
        <w:tc>
          <w:tcPr>
            <w:tcW w:w="48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57EBCB1" w14:textId="77777777" w:rsidR="00C4136B" w:rsidRDefault="00A24D5E">
            <w:pPr>
              <w:pStyle w:val="Styledetableau2"/>
            </w:pPr>
            <w:r>
              <w:rPr>
                <w:rFonts w:eastAsia="Arial Unicode MS" w:cs="Arial Unicode MS"/>
              </w:rPr>
              <w:t>Extérieur 55,2</w:t>
            </w:r>
          </w:p>
        </w:tc>
        <w:tc>
          <w:tcPr>
            <w:tcW w:w="48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A197D9C" w14:textId="77777777" w:rsidR="00C4136B" w:rsidRDefault="00A24D5E">
            <w:pPr>
              <w:pStyle w:val="Styledetableau2"/>
            </w:pPr>
            <w:r>
              <w:rPr>
                <w:rFonts w:eastAsia="Arial Unicode MS" w:cs="Arial Unicode MS"/>
              </w:rPr>
              <w:t>Billets et monnaies divisionnaires 78,1</w:t>
            </w:r>
          </w:p>
        </w:tc>
      </w:tr>
      <w:tr w:rsidR="00C4136B" w14:paraId="45E1E3F1" w14:textId="77777777">
        <w:trPr>
          <w:trHeight w:val="279"/>
        </w:trPr>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206B0B" w14:textId="77777777" w:rsidR="00C4136B" w:rsidRDefault="00A24D5E">
            <w:pPr>
              <w:pStyle w:val="Styledetableau2"/>
            </w:pPr>
            <w:r>
              <w:rPr>
                <w:rFonts w:eastAsia="Arial Unicode MS" w:cs="Arial Unicode MS"/>
              </w:rPr>
              <w:t>Crédit Interne 2784,3</w:t>
            </w:r>
          </w:p>
        </w:tc>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B72A63" w14:textId="77777777" w:rsidR="00C4136B" w:rsidRDefault="00A24D5E">
            <w:pPr>
              <w:pStyle w:val="Styledetableau2"/>
            </w:pPr>
            <w:r>
              <w:rPr>
                <w:rFonts w:eastAsia="Arial Unicode MS" w:cs="Arial Unicode MS"/>
              </w:rPr>
              <w:t>Dépôts à vue 380,9</w:t>
            </w:r>
          </w:p>
        </w:tc>
      </w:tr>
      <w:tr w:rsidR="00C4136B" w14:paraId="4B23EF1D" w14:textId="77777777">
        <w:trPr>
          <w:trHeight w:val="279"/>
        </w:trPr>
        <w:tc>
          <w:tcPr>
            <w:tcW w:w="48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5F27570" w14:textId="77777777" w:rsidR="00C4136B" w:rsidRDefault="00C4136B"/>
        </w:tc>
        <w:tc>
          <w:tcPr>
            <w:tcW w:w="48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18FF7D8" w14:textId="77777777" w:rsidR="00C4136B" w:rsidRDefault="00A24D5E">
            <w:pPr>
              <w:pStyle w:val="Styledetableau2"/>
            </w:pPr>
            <w:r>
              <w:rPr>
                <w:rFonts w:eastAsia="Arial Unicode MS" w:cs="Arial Unicode MS"/>
              </w:rPr>
              <w:t>M1 = 459</w:t>
            </w:r>
          </w:p>
        </w:tc>
      </w:tr>
      <w:tr w:rsidR="00C4136B" w14:paraId="696228C9" w14:textId="77777777">
        <w:trPr>
          <w:trHeight w:val="279"/>
        </w:trPr>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98F69D" w14:textId="77777777" w:rsidR="00C4136B" w:rsidRDefault="00A24D5E">
            <w:pPr>
              <w:pStyle w:val="Styledetableau2"/>
            </w:pPr>
            <w:r>
              <w:rPr>
                <w:rFonts w:eastAsia="Arial Unicode MS" w:cs="Arial Unicode MS"/>
              </w:rPr>
              <w:t>Créances sur l’économie 1749,6</w:t>
            </w:r>
          </w:p>
        </w:tc>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39BF06" w14:textId="77777777" w:rsidR="00C4136B" w:rsidRDefault="00A24D5E">
            <w:pPr>
              <w:pStyle w:val="Styledetableau2"/>
            </w:pPr>
            <w:r>
              <w:rPr>
                <w:rFonts w:eastAsia="Arial Unicode MS" w:cs="Arial Unicode MS"/>
              </w:rPr>
              <w:t>Placement à vue</w:t>
            </w:r>
          </w:p>
        </w:tc>
      </w:tr>
      <w:tr w:rsidR="00C4136B" w14:paraId="2786F276" w14:textId="77777777">
        <w:trPr>
          <w:trHeight w:val="485"/>
        </w:trPr>
        <w:tc>
          <w:tcPr>
            <w:tcW w:w="48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5C39E87" w14:textId="77777777" w:rsidR="00C4136B" w:rsidRDefault="00A24D5E">
            <w:pPr>
              <w:pStyle w:val="Styledetableau2"/>
            </w:pPr>
            <w:r>
              <w:rPr>
                <w:rFonts w:eastAsia="Arial Unicode MS" w:cs="Arial Unicode MS"/>
              </w:rPr>
              <w:t>Epargne contractuelle, ressources stables et divers nets (é déduire) -1652,2</w:t>
            </w:r>
          </w:p>
        </w:tc>
        <w:tc>
          <w:tcPr>
            <w:tcW w:w="481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CA59661" w14:textId="77777777" w:rsidR="00C4136B" w:rsidRDefault="00A24D5E">
            <w:pPr>
              <w:pStyle w:val="Styledetableau2"/>
            </w:pPr>
            <w:r>
              <w:rPr>
                <w:rFonts w:eastAsia="Arial Unicode MS" w:cs="Arial Unicode MS"/>
              </w:rPr>
              <w:t>M2 = 860,4</w:t>
            </w:r>
          </w:p>
        </w:tc>
      </w:tr>
      <w:tr w:rsidR="00C4136B" w14:paraId="5A925A12" w14:textId="77777777">
        <w:trPr>
          <w:trHeight w:val="279"/>
        </w:trPr>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107001" w14:textId="77777777" w:rsidR="00C4136B" w:rsidRDefault="00A24D5E">
            <w:pPr>
              <w:pStyle w:val="Styledetableau2"/>
            </w:pPr>
            <w:r>
              <w:rPr>
                <w:rFonts w:eastAsia="Arial Unicode MS" w:cs="Arial Unicode MS"/>
              </w:rPr>
              <w:t>Total des contreparties 1187,3</w:t>
            </w:r>
          </w:p>
        </w:tc>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A5E015" w14:textId="77777777" w:rsidR="00C4136B" w:rsidRDefault="00A24D5E">
            <w:pPr>
              <w:pStyle w:val="Styledetableau2"/>
            </w:pPr>
            <w:r>
              <w:rPr>
                <w:rFonts w:eastAsia="Arial Unicode MS" w:cs="Arial Unicode MS"/>
              </w:rPr>
              <w:t>M3 = 1187,3</w:t>
            </w:r>
          </w:p>
        </w:tc>
      </w:tr>
    </w:tbl>
    <w:p w14:paraId="3B965994" w14:textId="77777777" w:rsidR="00C4136B" w:rsidRDefault="00C4136B">
      <w:pPr>
        <w:pStyle w:val="Corps"/>
      </w:pPr>
    </w:p>
    <w:p w14:paraId="11F751F8" w14:textId="77777777" w:rsidR="00C4136B" w:rsidRDefault="00C4136B">
      <w:pPr>
        <w:pStyle w:val="Corps"/>
      </w:pPr>
    </w:p>
    <w:p w14:paraId="58104A58" w14:textId="77777777" w:rsidR="00C4136B" w:rsidRDefault="00A24D5E">
      <w:pPr>
        <w:pStyle w:val="Corps"/>
      </w:pPr>
      <w:r>
        <w:t>Extérieur : l’or et les devises (monnaie étrangère, mesure l’incidence des échanges extérieurs sur la création monétaire)</w:t>
      </w:r>
    </w:p>
    <w:p w14:paraId="0400F51A" w14:textId="77777777" w:rsidR="00C4136B" w:rsidRDefault="00A24D5E">
      <w:pPr>
        <w:pStyle w:val="Corps"/>
      </w:pPr>
      <w:r>
        <w:t>Créances sur l’état : les prêts et avances accordés par les banques à l’Etat</w:t>
      </w:r>
    </w:p>
    <w:p w14:paraId="33C7A5D6" w14:textId="77777777" w:rsidR="00C4136B" w:rsidRDefault="00A24D5E">
      <w:pPr>
        <w:pStyle w:val="Corps"/>
      </w:pPr>
      <w:r>
        <w:t xml:space="preserve">Créances sur l’économie : tous les crédits accordés aux agents économiques non financiers et résidants. </w:t>
      </w:r>
    </w:p>
    <w:p w14:paraId="0D31CFD9" w14:textId="77777777" w:rsidR="00C4136B" w:rsidRDefault="00C4136B">
      <w:pPr>
        <w:pStyle w:val="Corps"/>
      </w:pPr>
    </w:p>
    <w:p w14:paraId="4AFF67C9" w14:textId="77777777" w:rsidR="00C4136B" w:rsidRDefault="00C4136B">
      <w:pPr>
        <w:pStyle w:val="Corps"/>
      </w:pPr>
    </w:p>
    <w:p w14:paraId="433D6D73" w14:textId="77777777" w:rsidR="00C4136B" w:rsidRDefault="00C4136B">
      <w:pPr>
        <w:pStyle w:val="Corps"/>
      </w:pPr>
    </w:p>
    <w:p w14:paraId="269CB00B" w14:textId="77777777" w:rsidR="00C4136B" w:rsidRDefault="00C4136B">
      <w:pPr>
        <w:pStyle w:val="Corps"/>
      </w:pPr>
    </w:p>
    <w:p w14:paraId="641A529C" w14:textId="77777777" w:rsidR="00C4136B" w:rsidRDefault="00C4136B">
      <w:pPr>
        <w:pStyle w:val="Corps"/>
      </w:pPr>
    </w:p>
    <w:p w14:paraId="60E028D9" w14:textId="77777777" w:rsidR="00C4136B" w:rsidRDefault="00C4136B">
      <w:pPr>
        <w:pStyle w:val="Corps"/>
      </w:pPr>
    </w:p>
    <w:p w14:paraId="128C088B" w14:textId="77777777" w:rsidR="00C4136B" w:rsidRDefault="00A24D5E">
      <w:pPr>
        <w:pStyle w:val="Sous-titre"/>
        <w:numPr>
          <w:ilvl w:val="0"/>
          <w:numId w:val="2"/>
        </w:numPr>
      </w:pPr>
      <w:r>
        <w:t>LES LIMITES A LA CREATION MONETAIRE</w:t>
      </w:r>
    </w:p>
    <w:p w14:paraId="21306BB4" w14:textId="77777777" w:rsidR="00C4136B" w:rsidRDefault="00A24D5E">
      <w:pPr>
        <w:pStyle w:val="Corps"/>
      </w:pPr>
      <w:r>
        <w:tab/>
        <w:t xml:space="preserve">La principale source de création monétaire est le crédit accordé aux agents économiques par les banques commerciales </w:t>
      </w:r>
    </w:p>
    <w:p w14:paraId="59A09C80" w14:textId="77777777" w:rsidR="00C4136B" w:rsidRDefault="00C4136B">
      <w:pPr>
        <w:pStyle w:val="Corps"/>
      </w:pPr>
    </w:p>
    <w:p w14:paraId="01A0B89D" w14:textId="77777777" w:rsidR="00C4136B" w:rsidRDefault="00A24D5E">
      <w:pPr>
        <w:pStyle w:val="Ss-section3"/>
        <w:numPr>
          <w:ilvl w:val="0"/>
          <w:numId w:val="18"/>
        </w:numPr>
      </w:pPr>
      <w:r>
        <w:t>LES CONTRAINTES LIEES A LA DEMANDE DE CREDIT</w:t>
      </w:r>
    </w:p>
    <w:p w14:paraId="0DD717E9" w14:textId="77777777" w:rsidR="00C4136B" w:rsidRDefault="00A24D5E">
      <w:pPr>
        <w:pStyle w:val="Corps"/>
      </w:pPr>
      <w:r>
        <w:tab/>
        <w:t xml:space="preserve">Le désir d’emprunter des ménages et des entreprises est </w:t>
      </w:r>
      <w:proofErr w:type="gramStart"/>
      <w:r>
        <w:t>conditionnée</w:t>
      </w:r>
      <w:proofErr w:type="gramEnd"/>
      <w:r>
        <w:t xml:space="preserve"> par différents facteurs :</w:t>
      </w:r>
    </w:p>
    <w:p w14:paraId="0FBCF3F4" w14:textId="77777777" w:rsidR="00C4136B" w:rsidRDefault="00A24D5E">
      <w:pPr>
        <w:pStyle w:val="Corps"/>
        <w:numPr>
          <w:ilvl w:val="0"/>
          <w:numId w:val="19"/>
        </w:numPr>
      </w:pPr>
      <w:r>
        <w:t xml:space="preserve"> Les revenus : ils conditionnent le niveau de remboursement, si les revenus stagnent, la </w:t>
      </w:r>
      <w:r>
        <w:tab/>
        <w:t xml:space="preserve">demande de crédit </w:t>
      </w:r>
      <w:proofErr w:type="gramStart"/>
      <w:r>
        <w:t>stagnent</w:t>
      </w:r>
      <w:proofErr w:type="gramEnd"/>
      <w:r>
        <w:t xml:space="preserve"> aussi. </w:t>
      </w:r>
    </w:p>
    <w:p w14:paraId="5EE7A05B" w14:textId="77777777" w:rsidR="00C4136B" w:rsidRDefault="00A24D5E">
      <w:pPr>
        <w:pStyle w:val="Corps"/>
        <w:numPr>
          <w:ilvl w:val="0"/>
          <w:numId w:val="19"/>
        </w:numPr>
      </w:pPr>
      <w:r>
        <w:t xml:space="preserve"> Le taux d’intérêt : le coût du crédit est un facteur important dans la rentabilité des investissements des agents économiques. </w:t>
      </w:r>
    </w:p>
    <w:p w14:paraId="76FFBAE7" w14:textId="77777777" w:rsidR="00C4136B" w:rsidRDefault="00A24D5E">
      <w:pPr>
        <w:pStyle w:val="Corps"/>
        <w:numPr>
          <w:ilvl w:val="0"/>
          <w:numId w:val="19"/>
        </w:numPr>
      </w:pPr>
      <w:r>
        <w:lastRenderedPageBreak/>
        <w:t xml:space="preserve"> Le taux d’endettement : il conditionne les possibilités d’octroie de nouveaux crédits (ex: crédit immobilier —&gt; 1/3 du revenu)</w:t>
      </w:r>
    </w:p>
    <w:p w14:paraId="4BB23165" w14:textId="77777777" w:rsidR="00C4136B" w:rsidRDefault="00A24D5E">
      <w:pPr>
        <w:pStyle w:val="Corps"/>
        <w:numPr>
          <w:ilvl w:val="0"/>
          <w:numId w:val="19"/>
        </w:numPr>
      </w:pPr>
      <w:r>
        <w:t xml:space="preserve"> Le niveau d’équipement fort : une saturation de la demande freine les acquisitions et donc le crédit.</w:t>
      </w:r>
    </w:p>
    <w:p w14:paraId="0E1DC4BD" w14:textId="77777777" w:rsidR="00C4136B" w:rsidRDefault="00C4136B">
      <w:pPr>
        <w:pStyle w:val="Corps"/>
      </w:pPr>
    </w:p>
    <w:p w14:paraId="2711405B" w14:textId="77777777" w:rsidR="00C4136B" w:rsidRDefault="00A24D5E">
      <w:pPr>
        <w:pStyle w:val="Ss-section3"/>
        <w:numPr>
          <w:ilvl w:val="0"/>
          <w:numId w:val="16"/>
        </w:numPr>
      </w:pPr>
      <w:r>
        <w:t>LES CONTRAINTES LIÉES A L’OFFRE DE CRÉDIT</w:t>
      </w:r>
    </w:p>
    <w:p w14:paraId="5BDEB7A7" w14:textId="77777777" w:rsidR="00C4136B" w:rsidRDefault="00A24D5E">
      <w:pPr>
        <w:pStyle w:val="Corps"/>
      </w:pPr>
      <w:r>
        <w:tab/>
        <w:t xml:space="preserve">Elles sont </w:t>
      </w:r>
      <w:proofErr w:type="gramStart"/>
      <w:r>
        <w:t>attachés</w:t>
      </w:r>
      <w:proofErr w:type="gramEnd"/>
      <w:r>
        <w:t xml:space="preserve"> au secteur bancaire lui-même. Elles ont trois origines :</w:t>
      </w:r>
    </w:p>
    <w:p w14:paraId="0A385E48" w14:textId="77777777" w:rsidR="00C4136B" w:rsidRDefault="00C4136B">
      <w:pPr>
        <w:pStyle w:val="Corps"/>
      </w:pPr>
    </w:p>
    <w:p w14:paraId="2F85B71D" w14:textId="77777777" w:rsidR="00C4136B" w:rsidRDefault="00A24D5E">
      <w:pPr>
        <w:pStyle w:val="Corps"/>
        <w:numPr>
          <w:ilvl w:val="1"/>
          <w:numId w:val="10"/>
        </w:numPr>
        <w:rPr>
          <w:i/>
          <w:iCs/>
        </w:rPr>
      </w:pPr>
      <w:r>
        <w:rPr>
          <w:i/>
          <w:iCs/>
        </w:rPr>
        <w:t xml:space="preserve">La gestion des prêts </w:t>
      </w:r>
    </w:p>
    <w:p w14:paraId="37CEADE6" w14:textId="77777777" w:rsidR="00C4136B" w:rsidRDefault="00A24D5E">
      <w:pPr>
        <w:pStyle w:val="Corps"/>
      </w:pPr>
      <w:r>
        <w:t>Les banques limitent le volume des crédits en fonction de la solvabilité de leurs clients. Elles se prémunissent contre les risques d’insolvabilité des emprunteurs.</w:t>
      </w:r>
    </w:p>
    <w:p w14:paraId="0EF22CA5" w14:textId="77777777" w:rsidR="00C4136B" w:rsidRDefault="00C4136B">
      <w:pPr>
        <w:pStyle w:val="Corps"/>
      </w:pPr>
    </w:p>
    <w:p w14:paraId="7BA7727B" w14:textId="77777777" w:rsidR="00C4136B" w:rsidRDefault="00A24D5E">
      <w:pPr>
        <w:pStyle w:val="Corps"/>
        <w:numPr>
          <w:ilvl w:val="1"/>
          <w:numId w:val="10"/>
        </w:numPr>
        <w:rPr>
          <w:i/>
          <w:iCs/>
        </w:rPr>
      </w:pPr>
      <w:r>
        <w:rPr>
          <w:i/>
          <w:iCs/>
        </w:rPr>
        <w:t>Les fuites</w:t>
      </w:r>
    </w:p>
    <w:p w14:paraId="61DFCFE5" w14:textId="77777777" w:rsidR="00C4136B" w:rsidRDefault="00A24D5E">
      <w:pPr>
        <w:pStyle w:val="Corps"/>
      </w:pPr>
      <w:proofErr w:type="gramStart"/>
      <w:r>
        <w:t>Lorsque une</w:t>
      </w:r>
      <w:proofErr w:type="gramEnd"/>
      <w:r>
        <w:t xml:space="preserve"> banque accorde un crédit donc une création monétaire, elle crédite le compte de son client. L’utilisation du montant du crédit entraîne des « fuites » car :</w:t>
      </w:r>
    </w:p>
    <w:p w14:paraId="62375DBB" w14:textId="77777777" w:rsidR="00C4136B" w:rsidRDefault="00A24D5E">
      <w:pPr>
        <w:pStyle w:val="Corps"/>
        <w:numPr>
          <w:ilvl w:val="0"/>
          <w:numId w:val="19"/>
        </w:numPr>
      </w:pPr>
      <w:r>
        <w:t xml:space="preserve"> Conversion en monnaie fiduciaire : pour satisfaire le besoin de liquidité de l’économie (environ 18% de la M3)</w:t>
      </w:r>
    </w:p>
    <w:p w14:paraId="0113AB19" w14:textId="77777777" w:rsidR="00C4136B" w:rsidRDefault="00A24D5E">
      <w:pPr>
        <w:pStyle w:val="Corps"/>
        <w:numPr>
          <w:ilvl w:val="0"/>
          <w:numId w:val="19"/>
        </w:numPr>
      </w:pPr>
      <w:r>
        <w:t xml:space="preserve"> Transfert dans une autre banque : par simple dépôt ou pas un achat à un agent économique qui a une banque différente. (Crédit Agricole : 50% des comptes des particuliers) </w:t>
      </w:r>
    </w:p>
    <w:p w14:paraId="6A97A197" w14:textId="77777777" w:rsidR="00C4136B" w:rsidRDefault="00A24D5E">
      <w:pPr>
        <w:pStyle w:val="Corps"/>
        <w:numPr>
          <w:ilvl w:val="0"/>
          <w:numId w:val="19"/>
        </w:numPr>
      </w:pPr>
      <w:r>
        <w:t xml:space="preserve"> Compensation bancaire : le règlement des dettes et créances entre les banques sous le contrôle de la Banque Centrale.</w:t>
      </w:r>
    </w:p>
    <w:p w14:paraId="561F10F2" w14:textId="77777777" w:rsidR="00C4136B" w:rsidRDefault="00C4136B">
      <w:pPr>
        <w:pStyle w:val="Corps"/>
      </w:pPr>
    </w:p>
    <w:p w14:paraId="00D9F939" w14:textId="77777777" w:rsidR="00C4136B" w:rsidRDefault="00A24D5E">
      <w:pPr>
        <w:pStyle w:val="Corps"/>
      </w:pPr>
      <w:r>
        <w:t>Conclusion sur les « fuites » : elles provoquent un besoin de monnaie Banque Centrale que ce soit de la monnaie fiduciaire ou scripturale.</w:t>
      </w:r>
    </w:p>
    <w:p w14:paraId="453AA300" w14:textId="77777777" w:rsidR="00C4136B" w:rsidRDefault="00C4136B">
      <w:pPr>
        <w:pStyle w:val="Corps"/>
      </w:pPr>
    </w:p>
    <w:p w14:paraId="758BFFAE" w14:textId="77777777" w:rsidR="00C4136B" w:rsidRDefault="00A24D5E">
      <w:pPr>
        <w:pStyle w:val="Corps"/>
        <w:numPr>
          <w:ilvl w:val="1"/>
          <w:numId w:val="10"/>
        </w:numPr>
        <w:rPr>
          <w:i/>
          <w:iCs/>
        </w:rPr>
      </w:pPr>
      <w:r>
        <w:rPr>
          <w:i/>
          <w:iCs/>
        </w:rPr>
        <w:t>Les réserves obligatoires :</w:t>
      </w:r>
    </w:p>
    <w:p w14:paraId="16DCA2DC" w14:textId="77777777" w:rsidR="00C4136B" w:rsidRDefault="00A24D5E">
      <w:pPr>
        <w:pStyle w:val="Corps"/>
      </w:pPr>
      <w:r>
        <w:t>C’est l’obligation par la BCE, aux banques commerciales, de détenir proportionnellement à leur dépôt, des avoirs en monnaie sur des comptes à la BCE. (</w:t>
      </w:r>
      <w:proofErr w:type="gramStart"/>
      <w:r>
        <w:t>c’est</w:t>
      </w:r>
      <w:proofErr w:type="gramEnd"/>
      <w:r>
        <w:t xml:space="preserve"> un système pyramidale)</w:t>
      </w:r>
    </w:p>
    <w:p w14:paraId="29609416" w14:textId="77777777" w:rsidR="00C4136B" w:rsidRDefault="00A24D5E">
      <w:pPr>
        <w:pStyle w:val="Corps"/>
      </w:pPr>
      <w:r>
        <w:tab/>
        <w:t>Conséquence : cette obligation entraîne donc une augmentation supplémentaire du besoin en monnaie BC des banques commerciales.</w:t>
      </w:r>
    </w:p>
    <w:p w14:paraId="791DD260" w14:textId="77777777" w:rsidR="00C4136B" w:rsidRDefault="00A24D5E">
      <w:pPr>
        <w:pStyle w:val="Corps"/>
      </w:pPr>
      <w:r>
        <w:tab/>
        <w:t>La BCE : Actuellement, la BCE impose des réserves obligatoires de 2% des impôts, mais ces réserves obligatoires sont rémunéré</w:t>
      </w:r>
      <w:r>
        <w:rPr>
          <w:lang w:val="pt-PT"/>
        </w:rPr>
        <w:t>es.</w:t>
      </w:r>
    </w:p>
    <w:p w14:paraId="081CAA89" w14:textId="77777777" w:rsidR="00C4136B" w:rsidRDefault="00C4136B">
      <w:pPr>
        <w:pStyle w:val="Corps"/>
      </w:pPr>
    </w:p>
    <w:p w14:paraId="4EC6EE69" w14:textId="77777777" w:rsidR="00C4136B" w:rsidRDefault="00A24D5E">
      <w:pPr>
        <w:pStyle w:val="Ss-section3"/>
        <w:numPr>
          <w:ilvl w:val="0"/>
          <w:numId w:val="20"/>
        </w:numPr>
      </w:pPr>
      <w:r>
        <w:t>LE MULTIPLICATEUR DE CREDIT</w:t>
      </w:r>
    </w:p>
    <w:p w14:paraId="40B5052A" w14:textId="77777777" w:rsidR="00C4136B" w:rsidRDefault="00A24D5E">
      <w:pPr>
        <w:pStyle w:val="Corps"/>
      </w:pPr>
      <w:r>
        <w:tab/>
        <w:t>Quel est le montant de crédits (=création monétaire) qu’une banque commerciale peut accorder à ses clients ?</w:t>
      </w:r>
    </w:p>
    <w:p w14:paraId="7B93FFFC" w14:textId="77777777" w:rsidR="00C4136B" w:rsidRDefault="00A24D5E">
      <w:pPr>
        <w:pStyle w:val="Corps"/>
      </w:pPr>
      <w:r>
        <w:tab/>
      </w:r>
    </w:p>
    <w:sectPr w:rsidR="00C4136B">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9B4D3D" w14:textId="77777777" w:rsidR="00731863" w:rsidRDefault="00731863">
      <w:r>
        <w:separator/>
      </w:r>
    </w:p>
  </w:endnote>
  <w:endnote w:type="continuationSeparator" w:id="0">
    <w:p w14:paraId="06DA146F" w14:textId="77777777" w:rsidR="00731863" w:rsidRDefault="0073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Next Condensed">
    <w:altName w:val="Arial Narrow"/>
    <w:charset w:val="00"/>
    <w:family w:val="auto"/>
    <w:pitch w:val="variable"/>
    <w:sig w:usb0="00000001" w:usb1="5000204A" w:usb2="00000000" w:usb3="00000000" w:csb0="0000009B" w:csb1="00000000"/>
  </w:font>
  <w:font w:name="Helvetica Light">
    <w:altName w:val="Malgun Gothic"/>
    <w:charset w:val="00"/>
    <w:family w:val="auto"/>
    <w:pitch w:val="variable"/>
    <w:sig w:usb0="00000003" w:usb1="4000204A" w:usb2="00000000" w:usb3="00000000" w:csb0="0000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Condensed Demi Bold">
    <w:altName w:val="Franklin Gothic Demi Cond"/>
    <w:charset w:val="00"/>
    <w:family w:val="auto"/>
    <w:pitch w:val="variable"/>
    <w:sig w:usb0="00000001"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E9497" w14:textId="77777777" w:rsidR="00CE423B" w:rsidRDefault="00CE423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A4CD1" w14:textId="77777777" w:rsidR="00C4136B" w:rsidRDefault="00A24D5E">
    <w:pPr>
      <w:pStyle w:val="En-tte"/>
      <w:tabs>
        <w:tab w:val="clear" w:pos="9020"/>
        <w:tab w:val="center" w:pos="4819"/>
        <w:tab w:val="right" w:pos="9638"/>
      </w:tabs>
    </w:pPr>
    <w:r>
      <w:tab/>
    </w:r>
    <w:r>
      <w:tab/>
      <w:t>Page </w:t>
    </w:r>
    <w:r>
      <w:fldChar w:fldCharType="begin"/>
    </w:r>
    <w:r>
      <w:instrText xml:space="preserve"> PAGE </w:instrText>
    </w:r>
    <w:r>
      <w:fldChar w:fldCharType="separate"/>
    </w:r>
    <w:r w:rsidR="00CE423B">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44457" w14:textId="77777777" w:rsidR="00CE423B" w:rsidRDefault="00CE423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7CAE6B" w14:textId="77777777" w:rsidR="00731863" w:rsidRDefault="00731863">
      <w:r>
        <w:separator/>
      </w:r>
    </w:p>
  </w:footnote>
  <w:footnote w:type="continuationSeparator" w:id="0">
    <w:p w14:paraId="4EE30BE9" w14:textId="77777777" w:rsidR="00731863" w:rsidRDefault="00731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B6830" w14:textId="77777777" w:rsidR="00CE423B" w:rsidRDefault="00CE423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D3FE7" w14:textId="573BC893" w:rsidR="00C4136B" w:rsidRDefault="00CE423B">
    <w:bookmarkStart w:id="0" w:name="_GoBack"/>
    <w:r>
      <w:rPr>
        <w:noProof/>
        <w:lang w:val="fr-FR" w:eastAsia="fr-FR"/>
      </w:rPr>
      <w:drawing>
        <wp:anchor distT="0" distB="0" distL="114300" distR="114300" simplePos="0" relativeHeight="251658240" behindDoc="0" locked="0" layoutInCell="1" allowOverlap="1" wp14:anchorId="13228A21" wp14:editId="18F22D99">
          <wp:simplePos x="0" y="0"/>
          <wp:positionH relativeFrom="column">
            <wp:posOffset>5930900</wp:posOffset>
          </wp:positionH>
          <wp:positionV relativeFrom="paragraph">
            <wp:posOffset>-448945</wp:posOffset>
          </wp:positionV>
          <wp:extent cx="914400" cy="914400"/>
          <wp:effectExtent l="0" t="0" r="0" b="0"/>
          <wp:wrapTopAndBottom/>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DDBFD" w14:textId="77777777" w:rsidR="00CE423B" w:rsidRDefault="00CE423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474D"/>
    <w:multiLevelType w:val="hybridMultilevel"/>
    <w:tmpl w:val="24F06FB2"/>
    <w:styleLink w:val="Lettres"/>
    <w:lvl w:ilvl="0" w:tplc="8550DD3E">
      <w:start w:val="1"/>
      <w:numFmt w:val="upp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0EA41A1C">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904AC6">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E8800B64">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7730F286">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A0487312">
      <w:start w:val="1"/>
      <w:numFmt w:val="upp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D5CAC20">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BB703A26">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3410AA34">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1EF55AF5"/>
    <w:multiLevelType w:val="hybridMultilevel"/>
    <w:tmpl w:val="3FDC2DD2"/>
    <w:numStyleLink w:val="Nombres"/>
  </w:abstractNum>
  <w:abstractNum w:abstractNumId="2">
    <w:nsid w:val="41E82BDD"/>
    <w:multiLevelType w:val="hybridMultilevel"/>
    <w:tmpl w:val="0610FC3A"/>
    <w:styleLink w:val="Puce"/>
    <w:lvl w:ilvl="0" w:tplc="DAE65250">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3D1E01D8">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0944C5C0">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F34AEFE0">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080646C2">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1382C0D8">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A9E2C0B2">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F04C2C56">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27E28A78">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nsid w:val="4BE73286"/>
    <w:multiLevelType w:val="hybridMultilevel"/>
    <w:tmpl w:val="FE7EAAFC"/>
    <w:styleLink w:val="Harvard"/>
    <w:lvl w:ilvl="0" w:tplc="F89288CE">
      <w:start w:val="1"/>
      <w:numFmt w:val="upperRoman"/>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DF742356">
      <w:start w:val="1"/>
      <w:numFmt w:val="upperLetter"/>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E38C1894">
      <w:start w:val="1"/>
      <w:numFmt w:val="decimal"/>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48962612">
      <w:start w:val="1"/>
      <w:numFmt w:val="lowerLetter"/>
      <w:lvlText w:val="%4)"/>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F1EA5734">
      <w:start w:val="1"/>
      <w:numFmt w:val="decimal"/>
      <w:lvlText w:val="(%5)"/>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D864F198">
      <w:start w:val="1"/>
      <w:numFmt w:val="lowerLetter"/>
      <w:lvlText w:val="(%6)"/>
      <w:lvlJc w:val="left"/>
      <w:pPr>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F146CCFE">
      <w:start w:val="1"/>
      <w:numFmt w:val="lowerRoman"/>
      <w:lvlText w:val="%7)"/>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EB76D29E">
      <w:start w:val="1"/>
      <w:numFmt w:val="decimal"/>
      <w:lvlText w:val="(%8)"/>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6FC8E566">
      <w:start w:val="1"/>
      <w:numFmt w:val="lowerLetter"/>
      <w:lvlText w:val="(%9)"/>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5564159B"/>
    <w:multiLevelType w:val="hybridMultilevel"/>
    <w:tmpl w:val="FE7EAAFC"/>
    <w:numStyleLink w:val="Harvard"/>
  </w:abstractNum>
  <w:abstractNum w:abstractNumId="5">
    <w:nsid w:val="5EE3669A"/>
    <w:multiLevelType w:val="hybridMultilevel"/>
    <w:tmpl w:val="24F06FB2"/>
    <w:numStyleLink w:val="Lettres"/>
  </w:abstractNum>
  <w:abstractNum w:abstractNumId="6">
    <w:nsid w:val="7098586D"/>
    <w:multiLevelType w:val="hybridMultilevel"/>
    <w:tmpl w:val="3FDC2DD2"/>
    <w:styleLink w:val="Nombres"/>
    <w:lvl w:ilvl="0" w:tplc="3B8023E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0AF48C9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E40CF92">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AB627702">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EA26463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3F48017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8D4B19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69926D6C">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E3CA6C4">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7F790B03"/>
    <w:multiLevelType w:val="hybridMultilevel"/>
    <w:tmpl w:val="0610FC3A"/>
    <w:numStyleLink w:val="Puce"/>
  </w:abstractNum>
  <w:num w:numId="1">
    <w:abstractNumId w:val="3"/>
  </w:num>
  <w:num w:numId="2">
    <w:abstractNumId w:val="4"/>
  </w:num>
  <w:num w:numId="3">
    <w:abstractNumId w:val="2"/>
  </w:num>
  <w:num w:numId="4">
    <w:abstractNumId w:val="7"/>
  </w:num>
  <w:num w:numId="5">
    <w:abstractNumId w:val="0"/>
  </w:num>
  <w:num w:numId="6">
    <w:abstractNumId w:val="5"/>
  </w:num>
  <w:num w:numId="7">
    <w:abstractNumId w:val="6"/>
  </w:num>
  <w:num w:numId="8">
    <w:abstractNumId w:val="1"/>
  </w:num>
  <w:num w:numId="9">
    <w:abstractNumId w:val="5"/>
    <w:lvlOverride w:ilvl="0">
      <w:startOverride w:val="1"/>
    </w:lvlOverride>
  </w:num>
  <w:num w:numId="10">
    <w:abstractNumId w:val="1"/>
    <w:lvlOverride w:ilvl="0">
      <w:startOverride w:val="1"/>
      <w:lvl w:ilvl="0" w:tplc="26AA93D6">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B1A034A">
        <w:start w:val="1"/>
        <w:numFmt w:val="decimal"/>
        <w:lvlText w:val="%2."/>
        <w:lvlJc w:val="left"/>
        <w:pPr>
          <w:ind w:left="75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BC01C94">
        <w:start w:val="1"/>
        <w:numFmt w:val="decimal"/>
        <w:lvlText w:val="%3."/>
        <w:lvlJc w:val="left"/>
        <w:pPr>
          <w:ind w:left="111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C1CFEF4">
        <w:start w:val="1"/>
        <w:numFmt w:val="decimal"/>
        <w:lvlText w:val="%4."/>
        <w:lvlJc w:val="left"/>
        <w:pPr>
          <w:ind w:left="147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C5A5BF2">
        <w:start w:val="1"/>
        <w:numFmt w:val="decimal"/>
        <w:lvlText w:val="%5."/>
        <w:lvlJc w:val="left"/>
        <w:pPr>
          <w:ind w:left="183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68679E2">
        <w:start w:val="1"/>
        <w:numFmt w:val="decimal"/>
        <w:lvlText w:val="%6."/>
        <w:lvlJc w:val="left"/>
        <w:pPr>
          <w:ind w:left="219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080E888">
        <w:start w:val="1"/>
        <w:numFmt w:val="decimal"/>
        <w:lvlText w:val="%7."/>
        <w:lvlJc w:val="left"/>
        <w:pPr>
          <w:ind w:left="255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1F0E7C8">
        <w:start w:val="1"/>
        <w:numFmt w:val="decimal"/>
        <w:lvlText w:val="%8."/>
        <w:lvlJc w:val="left"/>
        <w:pPr>
          <w:ind w:left="291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0C4240A">
        <w:start w:val="1"/>
        <w:numFmt w:val="decimal"/>
        <w:lvlText w:val="%9."/>
        <w:lvlJc w:val="left"/>
        <w:pPr>
          <w:ind w:left="327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1">
    <w:abstractNumId w:val="1"/>
    <w:lvlOverride w:ilvl="0">
      <w:startOverride w:val="1"/>
      <w:lvl w:ilvl="0" w:tplc="26AA93D6">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B1A034A">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BC01C94">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C1CFEF4">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C5A5BF2">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68679E2">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080E888">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1F0E7C8">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0C4240A">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2">
    <w:abstractNumId w:val="4"/>
    <w:lvlOverride w:ilvl="0">
      <w:startOverride w:val="1"/>
      <w:lvl w:ilvl="0" w:tplc="44DE7156">
        <w:start w:val="1"/>
        <w:numFmt w:val="upperRoman"/>
        <w:lvlText w:val="%1."/>
        <w:lvlJc w:val="left"/>
        <w:pPr>
          <w:ind w:left="600" w:hanging="6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876B528">
        <w:start w:val="1"/>
        <w:numFmt w:val="upperLetter"/>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EC8B4A0">
        <w:start w:val="1"/>
        <w:numFmt w:val="decimal"/>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6E82850">
        <w:start w:val="1"/>
        <w:numFmt w:val="lowerLetter"/>
        <w:lvlText w:val="%4)"/>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C8E0D84">
        <w:start w:val="1"/>
        <w:numFmt w:val="decimal"/>
        <w:lvlText w:val="(%5)"/>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5E68EDC">
        <w:start w:val="1"/>
        <w:numFmt w:val="lowerLetter"/>
        <w:lvlText w:val="(%6)"/>
        <w:lvlJc w:val="left"/>
        <w:pPr>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430D0B6">
        <w:start w:val="1"/>
        <w:numFmt w:val="lowerRoman"/>
        <w:lvlText w:val="%7)"/>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9BAA972">
        <w:start w:val="1"/>
        <w:numFmt w:val="decimal"/>
        <w:lvlText w:val="(%8)"/>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B66FF28">
        <w:start w:val="1"/>
        <w:numFmt w:val="lowerLetter"/>
        <w:lvlText w:val="(%9)"/>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5"/>
    <w:lvlOverride w:ilvl="0">
      <w:startOverride w:val="1"/>
      <w:lvl w:ilvl="0" w:tplc="88E42254">
        <w:start w:val="1"/>
        <w:numFmt w:val="upperLetter"/>
        <w:lvlText w:val="%1."/>
        <w:lvlJc w:val="left"/>
        <w:pPr>
          <w:ind w:left="500" w:hanging="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3D47022">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03CA3B8">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55AD5B0">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7848042">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E96BE2E">
        <w:start w:val="1"/>
        <w:numFmt w:val="upp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FBEE7F2">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F281AD6">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A14FA7A">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5"/>
    <w:lvlOverride w:ilvl="0">
      <w:lvl w:ilvl="0" w:tplc="88E42254">
        <w:start w:val="1"/>
        <w:numFmt w:val="upperLetter"/>
        <w:lvlText w:val="%1."/>
        <w:lvlJc w:val="left"/>
        <w:pPr>
          <w:ind w:left="500" w:hanging="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3D47022">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03CA3B8">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55AD5B0">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7848042">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E96BE2E">
        <w:start w:val="1"/>
        <w:numFmt w:val="upp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FBEE7F2">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F281AD6">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A14FA7A">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1"/>
    <w:lvlOverride w:ilvl="0">
      <w:startOverride w:val="1"/>
      <w:lvl w:ilvl="0" w:tplc="26AA93D6">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B1A034A">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BC01C94">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C1CFEF4">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C5A5BF2">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68679E2">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080E888">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1F0E7C8">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0C4240A">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6">
    <w:abstractNumId w:val="5"/>
    <w:lvlOverride w:ilvl="0">
      <w:startOverride w:val="1"/>
      <w:lvl w:ilvl="0" w:tplc="88E42254">
        <w:start w:val="1"/>
        <w:numFmt w:val="upp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3D47022">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03CA3B8">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55AD5B0">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7848042">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E96BE2E">
        <w:start w:val="1"/>
        <w:numFmt w:val="upp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FBEE7F2">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F281AD6">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A14FA7A">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5"/>
    <w:lvlOverride w:ilvl="0">
      <w:startOverride w:val="1"/>
      <w:lvl w:ilvl="0" w:tplc="88E42254">
        <w:start w:val="1"/>
        <w:numFmt w:val="upp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3D47022">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03CA3B8">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55AD5B0">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7848042">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E96BE2E">
        <w:start w:val="1"/>
        <w:numFmt w:val="upp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FBEE7F2">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F281AD6">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A14FA7A">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5"/>
    <w:lvlOverride w:ilvl="0">
      <w:startOverride w:val="1"/>
      <w:lvl w:ilvl="0" w:tplc="88E42254">
        <w:start w:val="1"/>
        <w:numFmt w:val="upp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3D47022">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03CA3B8">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55AD5B0">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7848042">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E96BE2E">
        <w:start w:val="1"/>
        <w:numFmt w:val="upp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FBEE7F2">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F281AD6">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A14FA7A">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7"/>
    <w:lvlOverride w:ilvl="0">
      <w:lvl w:ilvl="0" w:tplc="EFFC24F4">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178CD47E">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6D2A5554">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D830634C">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C670429E">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04CE8E3C">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2AA6ABC2">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BC16332E">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F7EC9D42">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20">
    <w:abstractNumId w:val="5"/>
    <w:lvlOverride w:ilvl="0">
      <w:lvl w:ilvl="0" w:tplc="88E42254">
        <w:start w:val="1"/>
        <w:numFmt w:val="upp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3D47022">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03CA3B8">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55AD5B0">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7848042">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E96BE2E">
        <w:start w:val="1"/>
        <w:numFmt w:val="upp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FBEE7F2">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F281AD6">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A14FA7A">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hyphenationZone w:val="425"/>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36B"/>
    <w:rsid w:val="00731863"/>
    <w:rsid w:val="007E2BEE"/>
    <w:rsid w:val="00A24D5E"/>
    <w:rsid w:val="00C4136B"/>
    <w:rsid w:val="00CE42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22C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Avenir Next Condensed" w:hAnsi="Avenir Next Condensed" w:cs="Arial Unicode MS"/>
      <w:color w:val="000000"/>
    </w:rPr>
  </w:style>
  <w:style w:type="paragraph" w:styleId="Titre">
    <w:name w:val="Title"/>
    <w:next w:val="Corps"/>
    <w:pPr>
      <w:keepNext/>
      <w:jc w:val="center"/>
    </w:pPr>
    <w:rPr>
      <w:rFonts w:ascii="Helvetica Light" w:hAnsi="Helvetica Light" w:cs="Arial Unicode MS"/>
      <w:color w:val="000000"/>
      <w:sz w:val="60"/>
      <w:szCs w:val="60"/>
    </w:rPr>
  </w:style>
  <w:style w:type="paragraph" w:customStyle="1" w:styleId="Corps">
    <w:name w:val="Corps"/>
    <w:pPr>
      <w:jc w:val="both"/>
    </w:pPr>
    <w:rPr>
      <w:rFonts w:ascii="Avenir Next Condensed" w:hAnsi="Avenir Next Condensed" w:cs="Arial Unicode MS"/>
      <w:color w:val="000000"/>
      <w:sz w:val="24"/>
      <w:szCs w:val="24"/>
    </w:rPr>
  </w:style>
  <w:style w:type="paragraph" w:styleId="Sous-titre">
    <w:name w:val="Subtitle"/>
    <w:next w:val="Corps"/>
    <w:pPr>
      <w:keepNext/>
    </w:pPr>
    <w:rPr>
      <w:rFonts w:ascii="Helvetica" w:hAnsi="Helvetica" w:cs="Arial Unicode MS"/>
      <w:color w:val="005392"/>
      <w:sz w:val="26"/>
      <w:szCs w:val="26"/>
    </w:rPr>
  </w:style>
  <w:style w:type="numbering" w:customStyle="1" w:styleId="Harvard">
    <w:name w:val="Harvard"/>
    <w:pPr>
      <w:numPr>
        <w:numId w:val="1"/>
      </w:numPr>
    </w:pPr>
  </w:style>
  <w:style w:type="numbering" w:customStyle="1" w:styleId="Puce">
    <w:name w:val="Puce"/>
    <w:pPr>
      <w:numPr>
        <w:numId w:val="3"/>
      </w:numPr>
    </w:pPr>
  </w:style>
  <w:style w:type="paragraph" w:customStyle="1" w:styleId="Ss-section3">
    <w:name w:val="Ss-section 3"/>
    <w:next w:val="Corps"/>
    <w:pPr>
      <w:keepNext/>
      <w:pBdr>
        <w:top w:val="single" w:sz="4" w:space="0" w:color="515151"/>
      </w:pBdr>
      <w:spacing w:before="360" w:after="40" w:line="288" w:lineRule="auto"/>
      <w:outlineLvl w:val="2"/>
    </w:pPr>
    <w:rPr>
      <w:rFonts w:ascii="Avenir Next Condensed" w:hAnsi="Avenir Next Condensed" w:cs="Arial Unicode MS"/>
      <w:color w:val="000000"/>
      <w:spacing w:val="4"/>
      <w:sz w:val="24"/>
      <w:szCs w:val="24"/>
    </w:rPr>
  </w:style>
  <w:style w:type="numbering" w:customStyle="1" w:styleId="Lettres">
    <w:name w:val="Lettres"/>
    <w:pPr>
      <w:numPr>
        <w:numId w:val="5"/>
      </w:numPr>
    </w:pPr>
  </w:style>
  <w:style w:type="numbering" w:customStyle="1" w:styleId="Nombres">
    <w:name w:val="Nombres"/>
    <w:pPr>
      <w:numPr>
        <w:numId w:val="7"/>
      </w:numPr>
    </w:pPr>
  </w:style>
  <w:style w:type="paragraph" w:customStyle="1" w:styleId="Sous-sectionrouge">
    <w:name w:val="Sous-section rouge"/>
    <w:next w:val="Corps"/>
    <w:pPr>
      <w:keepNext/>
      <w:outlineLvl w:val="1"/>
    </w:pPr>
    <w:rPr>
      <w:rFonts w:ascii="Helvetica" w:hAnsi="Helvetica" w:cs="Arial Unicode MS"/>
      <w:b/>
      <w:bCs/>
      <w:color w:val="FF5F5D"/>
      <w:sz w:val="22"/>
      <w:szCs w:val="22"/>
    </w:rPr>
  </w:style>
  <w:style w:type="paragraph" w:customStyle="1" w:styleId="Styledetableau2">
    <w:name w:val="Style de tableau 2"/>
    <w:rPr>
      <w:rFonts w:ascii="Helvetica" w:eastAsia="Helvetica" w:hAnsi="Helvetica" w:cs="Helvetica"/>
      <w:color w:val="000000"/>
    </w:rPr>
  </w:style>
  <w:style w:type="paragraph" w:styleId="Pieddepage">
    <w:name w:val="footer"/>
    <w:basedOn w:val="Normal"/>
    <w:link w:val="PieddepageCar"/>
    <w:uiPriority w:val="99"/>
    <w:unhideWhenUsed/>
    <w:rsid w:val="007E2BEE"/>
    <w:pPr>
      <w:tabs>
        <w:tab w:val="center" w:pos="4536"/>
        <w:tab w:val="right" w:pos="9072"/>
      </w:tabs>
    </w:pPr>
  </w:style>
  <w:style w:type="character" w:customStyle="1" w:styleId="PieddepageCar">
    <w:name w:val="Pied de page Car"/>
    <w:basedOn w:val="Policepardfaut"/>
    <w:link w:val="Pieddepage"/>
    <w:uiPriority w:val="99"/>
    <w:rsid w:val="007E2BEE"/>
    <w:rPr>
      <w:sz w:val="24"/>
      <w:szCs w:val="24"/>
      <w:lang w:val="en-US" w:eastAsia="en-US"/>
    </w:rPr>
  </w:style>
  <w:style w:type="paragraph" w:styleId="Textedebulles">
    <w:name w:val="Balloon Text"/>
    <w:basedOn w:val="Normal"/>
    <w:link w:val="TextedebullesCar"/>
    <w:uiPriority w:val="99"/>
    <w:semiHidden/>
    <w:unhideWhenUsed/>
    <w:rsid w:val="00CE423B"/>
    <w:rPr>
      <w:rFonts w:ascii="Tahoma" w:hAnsi="Tahoma" w:cs="Tahoma"/>
      <w:sz w:val="16"/>
      <w:szCs w:val="16"/>
    </w:rPr>
  </w:style>
  <w:style w:type="character" w:customStyle="1" w:styleId="TextedebullesCar">
    <w:name w:val="Texte de bulles Car"/>
    <w:basedOn w:val="Policepardfaut"/>
    <w:link w:val="Textedebulles"/>
    <w:uiPriority w:val="99"/>
    <w:semiHidden/>
    <w:rsid w:val="00CE423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Avenir Next Condensed" w:hAnsi="Avenir Next Condensed" w:cs="Arial Unicode MS"/>
      <w:color w:val="000000"/>
    </w:rPr>
  </w:style>
  <w:style w:type="paragraph" w:styleId="Titre">
    <w:name w:val="Title"/>
    <w:next w:val="Corps"/>
    <w:pPr>
      <w:keepNext/>
      <w:jc w:val="center"/>
    </w:pPr>
    <w:rPr>
      <w:rFonts w:ascii="Helvetica Light" w:hAnsi="Helvetica Light" w:cs="Arial Unicode MS"/>
      <w:color w:val="000000"/>
      <w:sz w:val="60"/>
      <w:szCs w:val="60"/>
    </w:rPr>
  </w:style>
  <w:style w:type="paragraph" w:customStyle="1" w:styleId="Corps">
    <w:name w:val="Corps"/>
    <w:pPr>
      <w:jc w:val="both"/>
    </w:pPr>
    <w:rPr>
      <w:rFonts w:ascii="Avenir Next Condensed" w:hAnsi="Avenir Next Condensed" w:cs="Arial Unicode MS"/>
      <w:color w:val="000000"/>
      <w:sz w:val="24"/>
      <w:szCs w:val="24"/>
    </w:rPr>
  </w:style>
  <w:style w:type="paragraph" w:styleId="Sous-titre">
    <w:name w:val="Subtitle"/>
    <w:next w:val="Corps"/>
    <w:pPr>
      <w:keepNext/>
    </w:pPr>
    <w:rPr>
      <w:rFonts w:ascii="Helvetica" w:hAnsi="Helvetica" w:cs="Arial Unicode MS"/>
      <w:color w:val="005392"/>
      <w:sz w:val="26"/>
      <w:szCs w:val="26"/>
    </w:rPr>
  </w:style>
  <w:style w:type="numbering" w:customStyle="1" w:styleId="Harvard">
    <w:name w:val="Harvard"/>
    <w:pPr>
      <w:numPr>
        <w:numId w:val="1"/>
      </w:numPr>
    </w:pPr>
  </w:style>
  <w:style w:type="numbering" w:customStyle="1" w:styleId="Puce">
    <w:name w:val="Puce"/>
    <w:pPr>
      <w:numPr>
        <w:numId w:val="3"/>
      </w:numPr>
    </w:pPr>
  </w:style>
  <w:style w:type="paragraph" w:customStyle="1" w:styleId="Ss-section3">
    <w:name w:val="Ss-section 3"/>
    <w:next w:val="Corps"/>
    <w:pPr>
      <w:keepNext/>
      <w:pBdr>
        <w:top w:val="single" w:sz="4" w:space="0" w:color="515151"/>
      </w:pBdr>
      <w:spacing w:before="360" w:after="40" w:line="288" w:lineRule="auto"/>
      <w:outlineLvl w:val="2"/>
    </w:pPr>
    <w:rPr>
      <w:rFonts w:ascii="Avenir Next Condensed" w:hAnsi="Avenir Next Condensed" w:cs="Arial Unicode MS"/>
      <w:color w:val="000000"/>
      <w:spacing w:val="4"/>
      <w:sz w:val="24"/>
      <w:szCs w:val="24"/>
    </w:rPr>
  </w:style>
  <w:style w:type="numbering" w:customStyle="1" w:styleId="Lettres">
    <w:name w:val="Lettres"/>
    <w:pPr>
      <w:numPr>
        <w:numId w:val="5"/>
      </w:numPr>
    </w:pPr>
  </w:style>
  <w:style w:type="numbering" w:customStyle="1" w:styleId="Nombres">
    <w:name w:val="Nombres"/>
    <w:pPr>
      <w:numPr>
        <w:numId w:val="7"/>
      </w:numPr>
    </w:pPr>
  </w:style>
  <w:style w:type="paragraph" w:customStyle="1" w:styleId="Sous-sectionrouge">
    <w:name w:val="Sous-section rouge"/>
    <w:next w:val="Corps"/>
    <w:pPr>
      <w:keepNext/>
      <w:outlineLvl w:val="1"/>
    </w:pPr>
    <w:rPr>
      <w:rFonts w:ascii="Helvetica" w:hAnsi="Helvetica" w:cs="Arial Unicode MS"/>
      <w:b/>
      <w:bCs/>
      <w:color w:val="FF5F5D"/>
      <w:sz w:val="22"/>
      <w:szCs w:val="22"/>
    </w:rPr>
  </w:style>
  <w:style w:type="paragraph" w:customStyle="1" w:styleId="Styledetableau2">
    <w:name w:val="Style de tableau 2"/>
    <w:rPr>
      <w:rFonts w:ascii="Helvetica" w:eastAsia="Helvetica" w:hAnsi="Helvetica" w:cs="Helvetica"/>
      <w:color w:val="000000"/>
    </w:rPr>
  </w:style>
  <w:style w:type="paragraph" w:styleId="Pieddepage">
    <w:name w:val="footer"/>
    <w:basedOn w:val="Normal"/>
    <w:link w:val="PieddepageCar"/>
    <w:uiPriority w:val="99"/>
    <w:unhideWhenUsed/>
    <w:rsid w:val="007E2BEE"/>
    <w:pPr>
      <w:tabs>
        <w:tab w:val="center" w:pos="4536"/>
        <w:tab w:val="right" w:pos="9072"/>
      </w:tabs>
    </w:pPr>
  </w:style>
  <w:style w:type="character" w:customStyle="1" w:styleId="PieddepageCar">
    <w:name w:val="Pied de page Car"/>
    <w:basedOn w:val="Policepardfaut"/>
    <w:link w:val="Pieddepage"/>
    <w:uiPriority w:val="99"/>
    <w:rsid w:val="007E2BEE"/>
    <w:rPr>
      <w:sz w:val="24"/>
      <w:szCs w:val="24"/>
      <w:lang w:val="en-US" w:eastAsia="en-US"/>
    </w:rPr>
  </w:style>
  <w:style w:type="paragraph" w:styleId="Textedebulles">
    <w:name w:val="Balloon Text"/>
    <w:basedOn w:val="Normal"/>
    <w:link w:val="TextedebullesCar"/>
    <w:uiPriority w:val="99"/>
    <w:semiHidden/>
    <w:unhideWhenUsed/>
    <w:rsid w:val="00CE423B"/>
    <w:rPr>
      <w:rFonts w:ascii="Tahoma" w:hAnsi="Tahoma" w:cs="Tahoma"/>
      <w:sz w:val="16"/>
      <w:szCs w:val="16"/>
    </w:rPr>
  </w:style>
  <w:style w:type="character" w:customStyle="1" w:styleId="TextedebullesCar">
    <w:name w:val="Texte de bulles Car"/>
    <w:basedOn w:val="Policepardfaut"/>
    <w:link w:val="Textedebulles"/>
    <w:uiPriority w:val="99"/>
    <w:semiHidden/>
    <w:rsid w:val="00CE423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Light"/>
        <a:ea typeface="Helvetica Light"/>
        <a:cs typeface="Helvetica Light"/>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just"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Avenir Next Condensed"/>
            <a:ea typeface="Avenir Next Condensed"/>
            <a:cs typeface="Avenir Next Condensed"/>
            <a:sym typeface="Avenir Next Condense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2906</Words>
  <Characters>15983</Characters>
  <Application>Microsoft Office Word</Application>
  <DocSecurity>0</DocSecurity>
  <Lines>133</Lines>
  <Paragraphs>37</Paragraphs>
  <ScaleCrop>false</ScaleCrop>
  <Company/>
  <LinksUpToDate>false</LinksUpToDate>
  <CharactersWithSpaces>18852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Julien Sire</cp:lastModifiedBy>
  <cp:revision>3</cp:revision>
  <dcterms:created xsi:type="dcterms:W3CDTF">2017-03-11T12:04:00Z</dcterms:created>
  <dcterms:modified xsi:type="dcterms:W3CDTF">2018-02-26T18:11:00Z</dcterms:modified>
</cp:coreProperties>
</file>