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0083E" w14:textId="77777777" w:rsidR="00671921" w:rsidRPr="00AF747A" w:rsidRDefault="00671921" w:rsidP="00671921">
      <w:pPr>
        <w:pStyle w:val="Titre1"/>
      </w:pPr>
      <w:r>
        <w:t>CHAPITRE</w:t>
      </w:r>
      <w:r w:rsidRPr="00AF747A">
        <w:t xml:space="preserve"> III </w:t>
      </w:r>
      <w:r>
        <w:t>–</w:t>
      </w:r>
      <w:r w:rsidRPr="00AF747A">
        <w:rPr>
          <w:color w:val="000000"/>
        </w:rPr>
        <w:t xml:space="preserve"> </w:t>
      </w:r>
      <w:r>
        <w:t>CONTRATS DE DISTRIBUTION</w:t>
      </w:r>
      <w:r w:rsidRPr="00AF747A">
        <w:t>.</w:t>
      </w:r>
    </w:p>
    <w:p w14:paraId="58891787" w14:textId="77777777" w:rsidR="00671921" w:rsidRPr="00AF747A" w:rsidRDefault="00671921" w:rsidP="00671921">
      <w:pPr>
        <w:spacing w:before="100" w:beforeAutospacing="1" w:line="240" w:lineRule="auto"/>
        <w:jc w:val="both"/>
        <w:rPr>
          <w:rFonts w:cs="Arial"/>
          <w:lang w:eastAsia="fr-FR"/>
        </w:rPr>
      </w:pPr>
      <w:r w:rsidRPr="00AF747A">
        <w:rPr>
          <w:rFonts w:eastAsia="Times New Roman" w:cs="Arial"/>
          <w:b/>
          <w:color w:val="000000"/>
          <w:sz w:val="24"/>
          <w:szCs w:val="24"/>
          <w:u w:val="single"/>
          <w:lang w:eastAsia="fr-FR"/>
        </w:rPr>
        <w:t xml:space="preserve">     Distribution </w:t>
      </w:r>
      <w:r w:rsidRPr="00AF747A">
        <w:rPr>
          <w:rFonts w:eastAsia="Times New Roman" w:cs="Arial"/>
          <w:color w:val="000000"/>
          <w:sz w:val="24"/>
          <w:szCs w:val="24"/>
          <w:lang w:eastAsia="fr-FR"/>
        </w:rPr>
        <w:t>:</w:t>
      </w:r>
      <w:r w:rsidR="00074EB5">
        <w:rPr>
          <w:rFonts w:cs="Arial"/>
          <w:lang w:eastAsia="fr-FR"/>
        </w:rPr>
        <w:t xml:space="preserve"> opération économique</w:t>
      </w:r>
      <w:r w:rsidRPr="00AF747A">
        <w:rPr>
          <w:rFonts w:cs="Arial"/>
          <w:lang w:eastAsia="fr-FR"/>
        </w:rPr>
        <w:t xml:space="preserve"> qui suit la production et qui précède la consommation. C’est un service qui commercialise, des biens ou produits, mais aussi des services rendus par le distributeur. En effet, les produits sont de plus en plus souvent fournis avec un service (entretien, après-vente, installation). La distribution propose des services sous la qualification de produits : produits financiers, produits d'assurance... </w:t>
      </w:r>
    </w:p>
    <w:p w14:paraId="1E586A31" w14:textId="77777777" w:rsidR="00671921" w:rsidRPr="00AF747A" w:rsidRDefault="00671921" w:rsidP="00671921">
      <w:pPr>
        <w:spacing w:before="100" w:beforeAutospacing="1" w:line="240" w:lineRule="auto"/>
        <w:jc w:val="both"/>
        <w:rPr>
          <w:rFonts w:cs="Arial"/>
          <w:lang w:eastAsia="fr-FR"/>
        </w:rPr>
      </w:pPr>
    </w:p>
    <w:p w14:paraId="40EE8C9A" w14:textId="77777777" w:rsidR="00671921" w:rsidRDefault="00671921" w:rsidP="00671921">
      <w:pPr>
        <w:pStyle w:val="Titre2"/>
        <w:numPr>
          <w:ilvl w:val="0"/>
          <w:numId w:val="3"/>
        </w:numPr>
      </w:pPr>
      <w:r w:rsidRPr="00A54961">
        <w:t>Contrat d'achat exclusi</w:t>
      </w:r>
      <w:r w:rsidR="00074EB5">
        <w:t>f (approvisionnement exclusif)</w:t>
      </w:r>
      <w:r w:rsidRPr="00A54961">
        <w:t xml:space="preserve">. </w:t>
      </w:r>
    </w:p>
    <w:p w14:paraId="1A94CFA2" w14:textId="77777777" w:rsidR="00671921" w:rsidRPr="00074EB5" w:rsidRDefault="00671921" w:rsidP="008969A0">
      <w:pPr>
        <w:widowControl w:val="0"/>
        <w:numPr>
          <w:ilvl w:val="0"/>
          <w:numId w:val="4"/>
        </w:numPr>
        <w:autoSpaceDE w:val="0"/>
        <w:autoSpaceDN w:val="0"/>
        <w:spacing w:after="160"/>
        <w:ind w:left="0" w:firstLine="661"/>
        <w:jc w:val="both"/>
        <w:rPr>
          <w:rFonts w:cs="Arial"/>
          <w:lang w:eastAsia="fr-FR"/>
        </w:rPr>
      </w:pPr>
      <w:r w:rsidRPr="00074EB5">
        <w:rPr>
          <w:rFonts w:cs="Arial"/>
          <w:lang w:eastAsia="fr-FR"/>
        </w:rPr>
        <w:t xml:space="preserve">La </w:t>
      </w:r>
      <w:r w:rsidRPr="00074EB5">
        <w:rPr>
          <w:rFonts w:cs="Arial"/>
          <w:b/>
          <w:lang w:eastAsia="fr-FR"/>
        </w:rPr>
        <w:t>clause d'achat exclusif</w:t>
      </w:r>
      <w:r w:rsidRPr="00074EB5">
        <w:rPr>
          <w:rFonts w:cs="Arial"/>
          <w:lang w:eastAsia="fr-FR"/>
        </w:rPr>
        <w:t xml:space="preserve"> ou </w:t>
      </w:r>
      <w:r w:rsidRPr="00074EB5">
        <w:rPr>
          <w:rFonts w:cs="Arial"/>
          <w:b/>
          <w:lang w:eastAsia="fr-FR"/>
        </w:rPr>
        <w:t>quasi-exclusif</w:t>
      </w:r>
      <w:r w:rsidR="008E3565">
        <w:rPr>
          <w:rFonts w:cs="Arial"/>
          <w:lang w:eastAsia="fr-FR"/>
        </w:rPr>
        <w:t xml:space="preserve"> : </w:t>
      </w:r>
      <w:r w:rsidRPr="00074EB5">
        <w:rPr>
          <w:rFonts w:cs="Arial"/>
          <w:lang w:eastAsia="fr-FR"/>
        </w:rPr>
        <w:t>convention pour assurer la distribution de produits ou services.</w:t>
      </w:r>
      <w:r w:rsidR="00074EB5">
        <w:rPr>
          <w:rFonts w:cs="Arial"/>
          <w:lang w:eastAsia="fr-FR"/>
        </w:rPr>
        <w:t xml:space="preserve"> </w:t>
      </w:r>
      <w:r w:rsidRPr="00074EB5">
        <w:rPr>
          <w:rFonts w:cs="Arial"/>
          <w:lang w:eastAsia="fr-FR"/>
        </w:rPr>
        <w:t>Elle peut être souscrite dans des contrats de prestation de services : l'octroi d'un prêt peut être subordonné à l'engagement de l'emprunteur d'effectuer avec la banque l'ensemble de ses opérations bancaires.</w:t>
      </w:r>
      <w:r w:rsidR="00D23551">
        <w:rPr>
          <w:rFonts w:cs="Arial"/>
          <w:lang w:eastAsia="fr-FR"/>
        </w:rPr>
        <w:t xml:space="preserve"> Elle peut aussi résulter d’une </w:t>
      </w:r>
      <w:r w:rsidR="00D23551" w:rsidRPr="00AF747A">
        <w:rPr>
          <w:rFonts w:cs="Arial"/>
          <w:lang w:eastAsia="fr-FR"/>
        </w:rPr>
        <w:t>mise à disposition de matér</w:t>
      </w:r>
      <w:r w:rsidR="00D23551">
        <w:rPr>
          <w:rFonts w:cs="Arial"/>
          <w:lang w:eastAsia="fr-FR"/>
        </w:rPr>
        <w:t xml:space="preserve">iels au profit du distributeur </w:t>
      </w:r>
      <w:r w:rsidR="00D23551" w:rsidRPr="00AF747A">
        <w:rPr>
          <w:rFonts w:cs="Arial"/>
          <w:lang w:eastAsia="fr-FR"/>
        </w:rPr>
        <w:t>avec interdiction d'utiliser les matériels</w:t>
      </w:r>
      <w:r w:rsidR="00D23551">
        <w:rPr>
          <w:rFonts w:cs="Arial"/>
          <w:lang w:eastAsia="fr-FR"/>
        </w:rPr>
        <w:t xml:space="preserve"> pour des produits concurrents.</w:t>
      </w:r>
    </w:p>
    <w:p w14:paraId="59EE2B9A" w14:textId="77777777" w:rsidR="00D23551" w:rsidRPr="00D23551" w:rsidRDefault="00671921" w:rsidP="00D23551">
      <w:pPr>
        <w:widowControl w:val="0"/>
        <w:numPr>
          <w:ilvl w:val="0"/>
          <w:numId w:val="4"/>
        </w:numPr>
        <w:autoSpaceDE w:val="0"/>
        <w:autoSpaceDN w:val="0"/>
        <w:ind w:left="0" w:firstLine="661"/>
        <w:rPr>
          <w:rFonts w:cs="Arial"/>
          <w:lang w:eastAsia="fr-FR"/>
        </w:rPr>
      </w:pPr>
      <w:r w:rsidRPr="00AF747A">
        <w:rPr>
          <w:rFonts w:cs="Arial"/>
          <w:lang w:eastAsia="fr-FR"/>
        </w:rPr>
        <w:t xml:space="preserve">La </w:t>
      </w:r>
      <w:r w:rsidRPr="00074EB5">
        <w:rPr>
          <w:rFonts w:cs="Arial"/>
          <w:b/>
          <w:lang w:eastAsia="fr-FR"/>
        </w:rPr>
        <w:t>quasi</w:t>
      </w:r>
      <w:r w:rsidR="00074EB5" w:rsidRPr="00074EB5">
        <w:rPr>
          <w:rFonts w:cs="Arial"/>
          <w:b/>
          <w:lang w:eastAsia="fr-FR"/>
        </w:rPr>
        <w:t>-</w:t>
      </w:r>
      <w:r w:rsidRPr="00074EB5">
        <w:rPr>
          <w:rFonts w:cs="Arial"/>
          <w:b/>
          <w:lang w:eastAsia="fr-FR"/>
        </w:rPr>
        <w:t>exclusivité</w:t>
      </w:r>
      <w:r w:rsidR="00D23551">
        <w:rPr>
          <w:rFonts w:cs="Arial"/>
          <w:lang w:eastAsia="fr-FR"/>
        </w:rPr>
        <w:t> :</w:t>
      </w:r>
      <w:r w:rsidRPr="00AF747A">
        <w:rPr>
          <w:rFonts w:cs="Arial"/>
          <w:lang w:eastAsia="fr-FR"/>
        </w:rPr>
        <w:t xml:space="preserve"> </w:t>
      </w:r>
      <w:r w:rsidR="00D23551">
        <w:rPr>
          <w:rFonts w:cs="Arial"/>
          <w:lang w:eastAsia="fr-FR"/>
        </w:rPr>
        <w:t>dépend</w:t>
      </w:r>
      <w:r w:rsidRPr="00AF747A">
        <w:rPr>
          <w:rFonts w:cs="Arial"/>
          <w:lang w:eastAsia="fr-FR"/>
        </w:rPr>
        <w:t xml:space="preserve"> de la part du chiffre d'affaires réalisé par le distributeur auprès du fournisseur. </w:t>
      </w:r>
      <w:r>
        <w:rPr>
          <w:rFonts w:cs="Arial"/>
          <w:lang w:eastAsia="fr-FR"/>
        </w:rPr>
        <w:t>D’après</w:t>
      </w:r>
      <w:r w:rsidRPr="00AF747A">
        <w:rPr>
          <w:rFonts w:cs="Arial"/>
          <w:lang w:eastAsia="fr-FR"/>
        </w:rPr>
        <w:t xml:space="preserve"> le </w:t>
      </w:r>
      <w:r w:rsidRPr="00D23551">
        <w:rPr>
          <w:rFonts w:cs="Arial"/>
          <w:u w:val="single"/>
          <w:lang w:eastAsia="fr-FR"/>
        </w:rPr>
        <w:t>règlement 2790 du 22 décembre 1999</w:t>
      </w:r>
      <w:r w:rsidRPr="00AF747A">
        <w:rPr>
          <w:rFonts w:cs="Arial"/>
          <w:lang w:eastAsia="fr-FR"/>
        </w:rPr>
        <w:t xml:space="preserve">, l'exclusivité est établie lorsque le </w:t>
      </w:r>
      <w:r w:rsidRPr="00A26E54">
        <w:rPr>
          <w:rFonts w:cs="Arial"/>
          <w:b/>
          <w:lang w:eastAsia="fr-FR"/>
        </w:rPr>
        <w:t>distributeur a l'obligation d'acquérir auprès du fournisseur</w:t>
      </w:r>
      <w:r w:rsidRPr="00AF747A">
        <w:rPr>
          <w:rFonts w:cs="Arial"/>
          <w:lang w:eastAsia="fr-FR"/>
        </w:rPr>
        <w:t xml:space="preserve"> </w:t>
      </w:r>
      <w:r w:rsidRPr="00A26E54">
        <w:rPr>
          <w:rFonts w:cs="Arial"/>
          <w:b/>
          <w:lang w:eastAsia="fr-FR"/>
        </w:rPr>
        <w:t>« plus de 80 % de ses achats annuels</w:t>
      </w:r>
      <w:r w:rsidRPr="00AF747A">
        <w:rPr>
          <w:rFonts w:cs="Arial"/>
          <w:lang w:eastAsia="fr-FR"/>
        </w:rPr>
        <w:t xml:space="preserve"> en biens ou en services contractuels et en biens ou en services substituables sur le marché pertinent, calculés sur la base de la valeur des achats qu'il a effectués au cours</w:t>
      </w:r>
      <w:r w:rsidR="00D23551">
        <w:rPr>
          <w:rFonts w:cs="Arial"/>
          <w:lang w:eastAsia="fr-FR"/>
        </w:rPr>
        <w:t xml:space="preserve"> de l'année civile précédente ».</w:t>
      </w:r>
    </w:p>
    <w:p w14:paraId="210BA42A" w14:textId="77777777" w:rsidR="00671921" w:rsidRPr="00AF747A" w:rsidRDefault="00671921" w:rsidP="00671921">
      <w:pPr>
        <w:widowControl w:val="0"/>
        <w:autoSpaceDE w:val="0"/>
        <w:autoSpaceDN w:val="0"/>
        <w:jc w:val="both"/>
        <w:rPr>
          <w:rFonts w:cs="Arial"/>
          <w:lang w:eastAsia="fr-FR"/>
        </w:rPr>
      </w:pPr>
    </w:p>
    <w:p w14:paraId="56A5A457" w14:textId="77777777" w:rsidR="00671921" w:rsidRDefault="00671921" w:rsidP="00671921">
      <w:pPr>
        <w:pStyle w:val="Titre2"/>
      </w:pPr>
      <w:r w:rsidRPr="00A54961">
        <w:t xml:space="preserve">Contrat d'affiliation avec approvisionnement prioritaire. </w:t>
      </w:r>
    </w:p>
    <w:p w14:paraId="2B9E8994" w14:textId="77777777" w:rsidR="00671921" w:rsidRPr="00A54961" w:rsidRDefault="00671921" w:rsidP="00671921">
      <w:pPr>
        <w:widowControl w:val="0"/>
        <w:autoSpaceDE w:val="0"/>
        <w:autoSpaceDN w:val="0"/>
        <w:jc w:val="both"/>
      </w:pPr>
      <w:r w:rsidRPr="00AF747A">
        <w:rPr>
          <w:rFonts w:cs="Arial"/>
          <w:lang w:eastAsia="fr-FR"/>
        </w:rPr>
        <w:t xml:space="preserve">     Les contrats d'affiliation comportant une clause d'approvisionnement prioritaire sont assimilés aux contrats d'exclusivités et soumis aux mêmes règle</w:t>
      </w:r>
      <w:r>
        <w:rPr>
          <w:rFonts w:cs="Arial"/>
          <w:lang w:eastAsia="fr-FR"/>
        </w:rPr>
        <w:t xml:space="preserve">s sur la détermination du prix. </w:t>
      </w:r>
    </w:p>
    <w:p w14:paraId="7C10C2C9" w14:textId="77777777" w:rsidR="00671921" w:rsidRPr="008A52E7" w:rsidRDefault="00671921" w:rsidP="00671921">
      <w:pPr>
        <w:pStyle w:val="Titre3"/>
      </w:pPr>
      <w:r>
        <w:t>La concession exclusive : u</w:t>
      </w:r>
      <w:r w:rsidRPr="008A52E7">
        <w:t xml:space="preserve">ne exclusivité territoriale. </w:t>
      </w:r>
    </w:p>
    <w:p w14:paraId="2A0D98EC" w14:textId="77777777" w:rsidR="00671921" w:rsidRPr="00AF747A" w:rsidRDefault="00671921" w:rsidP="00671921">
      <w:pPr>
        <w:widowControl w:val="0"/>
        <w:autoSpaceDE w:val="0"/>
        <w:autoSpaceDN w:val="0"/>
        <w:jc w:val="both"/>
        <w:rPr>
          <w:rFonts w:cs="Arial"/>
          <w:lang w:eastAsia="fr-FR"/>
        </w:rPr>
      </w:pPr>
      <w:r w:rsidRPr="00AF747A">
        <w:rPr>
          <w:rFonts w:cs="Arial"/>
          <w:lang w:eastAsia="fr-FR"/>
        </w:rPr>
        <w:t xml:space="preserve">      La concession peut être simple (sans exclusivité d'achat) : le distributeur se voit conférer une </w:t>
      </w:r>
      <w:r w:rsidRPr="00B51773">
        <w:rPr>
          <w:rFonts w:cs="Arial"/>
          <w:b/>
          <w:lang w:eastAsia="fr-FR"/>
        </w:rPr>
        <w:t xml:space="preserve">exclusivité de revente </w:t>
      </w:r>
      <w:r w:rsidRPr="00AF747A">
        <w:rPr>
          <w:rFonts w:cs="Arial"/>
          <w:lang w:eastAsia="fr-FR"/>
        </w:rPr>
        <w:t xml:space="preserve">sur un territoire délimité. Le fournisseur s'engage à n'approvisionner sur ce territoire que le concessionnaire. Mais le distributeur peut s'approvisionner auprès de fournisseurs concurrents. On parle alors de </w:t>
      </w:r>
      <w:r w:rsidRPr="00B51773">
        <w:rPr>
          <w:rFonts w:cs="Arial"/>
          <w:b/>
          <w:lang w:eastAsia="fr-FR"/>
        </w:rPr>
        <w:t>multi-</w:t>
      </w:r>
      <w:proofErr w:type="spellStart"/>
      <w:r w:rsidRPr="00B51773">
        <w:rPr>
          <w:rFonts w:cs="Arial"/>
          <w:b/>
          <w:lang w:eastAsia="fr-FR"/>
        </w:rPr>
        <w:t>marquism</w:t>
      </w:r>
      <w:r w:rsidR="00D23551">
        <w:rPr>
          <w:rFonts w:cs="Arial"/>
          <w:b/>
          <w:lang w:eastAsia="fr-FR"/>
        </w:rPr>
        <w:t>e</w:t>
      </w:r>
      <w:proofErr w:type="spellEnd"/>
      <w:r w:rsidR="00D23551">
        <w:rPr>
          <w:rFonts w:cs="Arial"/>
          <w:b/>
          <w:lang w:eastAsia="fr-FR"/>
        </w:rPr>
        <w:t>.</w:t>
      </w:r>
      <w:r w:rsidR="00BF3CFE" w:rsidRPr="00BF3CFE">
        <w:rPr>
          <w:rFonts w:cs="Arial"/>
          <w:color w:val="FFFFFF" w:themeColor="background1"/>
          <w:lang w:eastAsia="fr-FR"/>
        </w:rPr>
        <w:t xml:space="preserve">     .        .   .     .          .</w:t>
      </w:r>
      <w:r w:rsidR="00BF3CFE">
        <w:rPr>
          <w:rFonts w:cs="Arial"/>
          <w:lang w:eastAsia="fr-FR"/>
        </w:rPr>
        <w:br/>
      </w:r>
    </w:p>
    <w:p w14:paraId="66B071F8" w14:textId="77777777" w:rsidR="00671921" w:rsidRDefault="00671921" w:rsidP="00671921">
      <w:pPr>
        <w:pStyle w:val="Titre3"/>
      </w:pPr>
      <w:r w:rsidRPr="00A54961">
        <w:t xml:space="preserve">Distribution </w:t>
      </w:r>
      <w:r w:rsidRPr="00EA09C1">
        <w:t>automobile</w:t>
      </w:r>
      <w:r w:rsidRPr="00A54961">
        <w:t xml:space="preserve"> : </w:t>
      </w:r>
    </w:p>
    <w:p w14:paraId="1A1127F0" w14:textId="77777777" w:rsidR="00671921" w:rsidRPr="00AF747A" w:rsidRDefault="00671921" w:rsidP="00671921">
      <w:pPr>
        <w:widowControl w:val="0"/>
        <w:autoSpaceDE w:val="0"/>
        <w:autoSpaceDN w:val="0"/>
        <w:jc w:val="both"/>
        <w:rPr>
          <w:rFonts w:cs="Arial"/>
          <w:lang w:eastAsia="fr-FR"/>
        </w:rPr>
      </w:pPr>
      <w:r>
        <w:rPr>
          <w:rFonts w:cs="Arial"/>
          <w:lang w:eastAsia="fr-FR"/>
        </w:rPr>
        <w:t xml:space="preserve">     </w:t>
      </w:r>
      <w:r w:rsidRPr="00AF747A">
        <w:rPr>
          <w:rFonts w:cs="Arial"/>
          <w:lang w:eastAsia="fr-FR"/>
        </w:rPr>
        <w:t xml:space="preserve">Le règlement 1400/02 impose un </w:t>
      </w:r>
      <w:r w:rsidRPr="00EA09C1">
        <w:rPr>
          <w:rFonts w:cs="Arial"/>
          <w:b/>
          <w:lang w:eastAsia="fr-FR"/>
        </w:rPr>
        <w:t>multi-</w:t>
      </w:r>
      <w:proofErr w:type="spellStart"/>
      <w:r w:rsidRPr="00EA09C1">
        <w:rPr>
          <w:rFonts w:cs="Arial"/>
          <w:b/>
          <w:lang w:eastAsia="fr-FR"/>
        </w:rPr>
        <w:t>marquisme</w:t>
      </w:r>
      <w:proofErr w:type="spellEnd"/>
      <w:r w:rsidRPr="00AF747A">
        <w:rPr>
          <w:rFonts w:cs="Arial"/>
          <w:lang w:eastAsia="fr-FR"/>
        </w:rPr>
        <w:t xml:space="preserve">. Le distributeur doit pouvoir </w:t>
      </w:r>
      <w:r w:rsidRPr="00EA09C1">
        <w:rPr>
          <w:rFonts w:cs="Arial"/>
          <w:b/>
          <w:lang w:eastAsia="fr-FR"/>
        </w:rPr>
        <w:t>vendre des véhicules, des pièces de rechanges concurrents et assurer l'entretien des véhicules</w:t>
      </w:r>
      <w:r w:rsidRPr="00AF747A">
        <w:rPr>
          <w:rFonts w:cs="Arial"/>
          <w:lang w:eastAsia="fr-FR"/>
        </w:rPr>
        <w:t xml:space="preserve"> (art. 5, § 1, a). Le contrat peut cependant imposer des </w:t>
      </w:r>
      <w:r w:rsidRPr="00EA09C1">
        <w:rPr>
          <w:rFonts w:cs="Arial"/>
          <w:b/>
          <w:lang w:eastAsia="fr-FR"/>
        </w:rPr>
        <w:t>conditions de commercialisation</w:t>
      </w:r>
      <w:r w:rsidRPr="00AF747A">
        <w:rPr>
          <w:rFonts w:cs="Arial"/>
          <w:lang w:eastAsia="fr-FR"/>
        </w:rPr>
        <w:t xml:space="preserve"> (zones de vente séparées mais avec un personnel unique).</w:t>
      </w:r>
    </w:p>
    <w:p w14:paraId="1F35EACC" w14:textId="77777777" w:rsidR="00671921" w:rsidRDefault="00671921" w:rsidP="00671921">
      <w:pPr>
        <w:pStyle w:val="Titre3"/>
      </w:pPr>
      <w:r w:rsidRPr="00A54961">
        <w:t xml:space="preserve">Clause de clientèle réservée. </w:t>
      </w:r>
    </w:p>
    <w:p w14:paraId="727D47F5" w14:textId="77777777" w:rsidR="00671921" w:rsidRPr="00AF747A" w:rsidRDefault="00671921" w:rsidP="00671921">
      <w:pPr>
        <w:widowControl w:val="0"/>
        <w:autoSpaceDE w:val="0"/>
        <w:autoSpaceDN w:val="0"/>
        <w:jc w:val="both"/>
        <w:rPr>
          <w:rFonts w:cs="Arial"/>
          <w:lang w:eastAsia="fr-FR"/>
        </w:rPr>
      </w:pPr>
      <w:r>
        <w:rPr>
          <w:rFonts w:cs="Arial"/>
          <w:lang w:eastAsia="fr-FR"/>
        </w:rPr>
        <w:lastRenderedPageBreak/>
        <w:t xml:space="preserve">      </w:t>
      </w:r>
      <w:r w:rsidRPr="00AF747A">
        <w:rPr>
          <w:rFonts w:cs="Arial"/>
          <w:lang w:eastAsia="fr-FR"/>
        </w:rPr>
        <w:t xml:space="preserve">Malgré </w:t>
      </w:r>
      <w:r w:rsidRPr="00B51773">
        <w:rPr>
          <w:rFonts w:cs="Arial"/>
          <w:b/>
          <w:lang w:eastAsia="fr-FR"/>
        </w:rPr>
        <w:t>l'exclusivité territoriale accordée au concessionnaire</w:t>
      </w:r>
      <w:r w:rsidRPr="00AF747A">
        <w:rPr>
          <w:rFonts w:cs="Arial"/>
          <w:lang w:eastAsia="fr-FR"/>
        </w:rPr>
        <w:t xml:space="preserve">, le concédant peut prévoir dans le contrat qu'il se réserve une clientèle au sein du territoire réservé, moyennant, le cas échéant, </w:t>
      </w:r>
      <w:r w:rsidR="00074EB5">
        <w:rPr>
          <w:rFonts w:cs="Arial"/>
          <w:lang w:eastAsia="fr-FR"/>
        </w:rPr>
        <w:t xml:space="preserve">un </w:t>
      </w:r>
      <w:r w:rsidRPr="00AF747A">
        <w:rPr>
          <w:rFonts w:cs="Arial"/>
          <w:lang w:eastAsia="fr-FR"/>
        </w:rPr>
        <w:t>versement au concessionnaire d'une indemnité forfaitaire par vente effectuée. Dans la distribution automobile, ces ventes directes à une certaine clientèle (administrations, grands loueurs de voitures...) peuvent représenter jusqu'à 50 à 60 % du marché.</w:t>
      </w:r>
    </w:p>
    <w:p w14:paraId="4B3E7684" w14:textId="77777777" w:rsidR="00671921" w:rsidRPr="00AF747A" w:rsidRDefault="00671921" w:rsidP="00671921">
      <w:pPr>
        <w:widowControl w:val="0"/>
        <w:autoSpaceDE w:val="0"/>
        <w:autoSpaceDN w:val="0"/>
        <w:jc w:val="both"/>
        <w:rPr>
          <w:rFonts w:cs="Arial"/>
          <w:lang w:eastAsia="fr-FR"/>
        </w:rPr>
      </w:pPr>
      <w:r>
        <w:rPr>
          <w:rFonts w:cs="Arial"/>
          <w:lang w:eastAsia="fr-FR"/>
        </w:rPr>
        <w:t xml:space="preserve">     </w:t>
      </w:r>
      <w:r w:rsidRPr="00AF747A">
        <w:rPr>
          <w:rFonts w:cs="Arial"/>
          <w:lang w:eastAsia="fr-FR"/>
        </w:rPr>
        <w:t>Le contrat peut prévoir, plutôt qu'une exclusivité territoriale, une exclusivité de clientèle au profit du concessionnaire. La clause est exemptée par le règlement du 22 décembre 1999, si la part de marché du fournisseur n'excède pas 30 % (lignes directrices, point 179).</w:t>
      </w:r>
    </w:p>
    <w:p w14:paraId="3655912D" w14:textId="77777777" w:rsidR="00671921" w:rsidRPr="00AF747A" w:rsidRDefault="00671921" w:rsidP="00671921">
      <w:pPr>
        <w:spacing w:before="100" w:beforeAutospacing="1" w:line="240" w:lineRule="auto"/>
        <w:jc w:val="both"/>
        <w:rPr>
          <w:rFonts w:cs="Arial"/>
          <w:lang w:eastAsia="fr-FR"/>
        </w:rPr>
      </w:pPr>
    </w:p>
    <w:p w14:paraId="0BAF426B" w14:textId="77777777" w:rsidR="00671921" w:rsidRPr="00EA09C1" w:rsidRDefault="00671921" w:rsidP="00671921">
      <w:pPr>
        <w:pStyle w:val="Titre2"/>
      </w:pPr>
      <w:r w:rsidRPr="00AF747A">
        <w:t xml:space="preserve">Distribution sélective. </w:t>
      </w:r>
    </w:p>
    <w:p w14:paraId="5D93B8E5" w14:textId="77777777" w:rsidR="00671921" w:rsidRDefault="00671921" w:rsidP="00671921">
      <w:pPr>
        <w:pStyle w:val="Titre3"/>
        <w:numPr>
          <w:ilvl w:val="0"/>
          <w:numId w:val="6"/>
        </w:numPr>
      </w:pPr>
      <w:r w:rsidRPr="00AF747A">
        <w:t xml:space="preserve">Notion. </w:t>
      </w:r>
    </w:p>
    <w:p w14:paraId="0729019C" w14:textId="77777777" w:rsidR="00671921" w:rsidRPr="00AF747A" w:rsidRDefault="00671921" w:rsidP="00671921">
      <w:pPr>
        <w:spacing w:before="100" w:beforeAutospacing="1" w:line="240" w:lineRule="auto"/>
        <w:jc w:val="both"/>
        <w:rPr>
          <w:rFonts w:cs="Arial"/>
          <w:lang w:eastAsia="fr-FR"/>
        </w:rPr>
      </w:pPr>
      <w:r w:rsidRPr="00AF747A">
        <w:rPr>
          <w:rFonts w:eastAsia="Times New Roman" w:cs="Arial"/>
          <w:b/>
          <w:color w:val="000000"/>
          <w:sz w:val="24"/>
          <w:szCs w:val="24"/>
          <w:u w:val="single"/>
          <w:lang w:eastAsia="fr-FR"/>
        </w:rPr>
        <w:t xml:space="preserve">     Distribution</w:t>
      </w:r>
      <w:r>
        <w:rPr>
          <w:rFonts w:eastAsia="Times New Roman" w:cs="Arial"/>
          <w:b/>
          <w:color w:val="000000"/>
          <w:sz w:val="24"/>
          <w:szCs w:val="24"/>
          <w:u w:val="single"/>
          <w:lang w:eastAsia="fr-FR"/>
        </w:rPr>
        <w:t xml:space="preserve"> sélective</w:t>
      </w:r>
      <w:r w:rsidRPr="00AF747A">
        <w:rPr>
          <w:rFonts w:eastAsia="Times New Roman" w:cs="Arial"/>
          <w:b/>
          <w:color w:val="000000"/>
          <w:sz w:val="24"/>
          <w:szCs w:val="24"/>
          <w:u w:val="single"/>
          <w:lang w:eastAsia="fr-FR"/>
        </w:rPr>
        <w:t xml:space="preserve"> </w:t>
      </w:r>
      <w:r w:rsidRPr="00AF747A">
        <w:rPr>
          <w:rFonts w:eastAsia="Times New Roman" w:cs="Arial"/>
          <w:color w:val="000000"/>
          <w:sz w:val="24"/>
          <w:szCs w:val="24"/>
          <w:lang w:eastAsia="fr-FR"/>
        </w:rPr>
        <w:t>:</w:t>
      </w:r>
      <w:r w:rsidRPr="00AF747A">
        <w:rPr>
          <w:rFonts w:cs="Arial"/>
          <w:lang w:eastAsia="fr-FR"/>
        </w:rPr>
        <w:t xml:space="preserve"> </w:t>
      </w:r>
      <w:r w:rsidR="008E3565">
        <w:rPr>
          <w:rFonts w:cs="Arial"/>
          <w:lang w:eastAsia="fr-FR"/>
        </w:rPr>
        <w:t xml:space="preserve">politique de distribution par laquelle le fabricant </w:t>
      </w:r>
      <w:r w:rsidR="008E3565" w:rsidRPr="008E3565">
        <w:rPr>
          <w:rFonts w:cs="Arial"/>
          <w:b/>
          <w:lang w:eastAsia="fr-FR"/>
        </w:rPr>
        <w:t>sélectionne</w:t>
      </w:r>
      <w:r w:rsidR="008E3565">
        <w:rPr>
          <w:rFonts w:cs="Arial"/>
          <w:lang w:eastAsia="fr-FR"/>
        </w:rPr>
        <w:t xml:space="preserve"> les magasins où ses produits seront distribués. </w:t>
      </w:r>
      <w:r>
        <w:rPr>
          <w:rFonts w:cs="Arial"/>
          <w:lang w:eastAsia="fr-FR"/>
        </w:rPr>
        <w:t xml:space="preserve">Tout ceci </w:t>
      </w:r>
      <w:r w:rsidRPr="008E3565">
        <w:rPr>
          <w:rFonts w:cs="Arial"/>
          <w:b/>
          <w:lang w:eastAsia="fr-FR"/>
        </w:rPr>
        <w:t>sans discrimination</w:t>
      </w:r>
      <w:r w:rsidRPr="00EA09C1">
        <w:rPr>
          <w:rFonts w:cs="Arial"/>
          <w:lang w:eastAsia="fr-FR"/>
        </w:rPr>
        <w:t xml:space="preserve"> et </w:t>
      </w:r>
      <w:r w:rsidRPr="008E3565">
        <w:rPr>
          <w:rFonts w:cs="Arial"/>
          <w:b/>
          <w:lang w:eastAsia="fr-FR"/>
        </w:rPr>
        <w:t>sans limitation quantitative</w:t>
      </w:r>
      <w:r w:rsidRPr="00EA09C1">
        <w:rPr>
          <w:rFonts w:cs="Arial"/>
          <w:lang w:eastAsia="fr-FR"/>
        </w:rPr>
        <w:t xml:space="preserve"> </w:t>
      </w:r>
      <w:r w:rsidRPr="008E3565">
        <w:rPr>
          <w:rFonts w:cs="Arial"/>
          <w:b/>
          <w:lang w:eastAsia="fr-FR"/>
        </w:rPr>
        <w:t>injustifiée</w:t>
      </w:r>
      <w:r w:rsidR="008E3565">
        <w:rPr>
          <w:rFonts w:cs="Arial"/>
          <w:lang w:eastAsia="fr-FR"/>
        </w:rPr>
        <w:t>. L</w:t>
      </w:r>
      <w:r w:rsidRPr="00EA09C1">
        <w:rPr>
          <w:rFonts w:cs="Arial"/>
          <w:lang w:eastAsia="fr-FR"/>
        </w:rPr>
        <w:t xml:space="preserve">e distributeur est </w:t>
      </w:r>
      <w:r w:rsidR="008E3565">
        <w:rPr>
          <w:rFonts w:cs="Arial"/>
          <w:lang w:eastAsia="fr-FR"/>
        </w:rPr>
        <w:t xml:space="preserve"> tout de même </w:t>
      </w:r>
      <w:r w:rsidRPr="00EA09C1">
        <w:rPr>
          <w:rFonts w:cs="Arial"/>
          <w:lang w:eastAsia="fr-FR"/>
        </w:rPr>
        <w:t>autorisé à vendr</w:t>
      </w:r>
      <w:r>
        <w:rPr>
          <w:rFonts w:cs="Arial"/>
          <w:lang w:eastAsia="fr-FR"/>
        </w:rPr>
        <w:t>e d'autres produits concurrents</w:t>
      </w:r>
      <w:r w:rsidRPr="00AF747A">
        <w:rPr>
          <w:rFonts w:cs="Arial"/>
          <w:lang w:eastAsia="fr-FR"/>
        </w:rPr>
        <w:t>. Le fournisseur est ainsi assuré que ses produits seront distribués dans de bonnes conditions.</w:t>
      </w:r>
    </w:p>
    <w:p w14:paraId="4B2F7E09" w14:textId="77777777" w:rsidR="00671921" w:rsidRDefault="00671921" w:rsidP="00671921">
      <w:pPr>
        <w:widowControl w:val="0"/>
        <w:autoSpaceDE w:val="0"/>
        <w:autoSpaceDN w:val="0"/>
        <w:jc w:val="both"/>
        <w:rPr>
          <w:rFonts w:cs="Arial"/>
          <w:i/>
          <w:lang w:eastAsia="fr-FR"/>
        </w:rPr>
      </w:pPr>
      <w:r>
        <w:rPr>
          <w:rFonts w:cs="Arial"/>
          <w:lang w:eastAsia="fr-FR"/>
        </w:rPr>
        <w:t xml:space="preserve">     </w:t>
      </w:r>
      <w:r w:rsidRPr="00AF747A">
        <w:rPr>
          <w:rFonts w:cs="Arial"/>
          <w:lang w:eastAsia="fr-FR"/>
        </w:rPr>
        <w:t xml:space="preserve">Un tel réseau de distribution </w:t>
      </w:r>
      <w:r w:rsidRPr="00EA09C1">
        <w:rPr>
          <w:rFonts w:cs="Arial"/>
          <w:b/>
          <w:lang w:eastAsia="fr-FR"/>
        </w:rPr>
        <w:t>restreint</w:t>
      </w:r>
      <w:r w:rsidRPr="00AF747A">
        <w:rPr>
          <w:rFonts w:cs="Arial"/>
          <w:lang w:eastAsia="fr-FR"/>
        </w:rPr>
        <w:t xml:space="preserve"> le jeu de la </w:t>
      </w:r>
      <w:r w:rsidRPr="00EA09C1">
        <w:rPr>
          <w:rFonts w:cs="Arial"/>
          <w:b/>
          <w:lang w:eastAsia="fr-FR"/>
        </w:rPr>
        <w:t>concurrence</w:t>
      </w:r>
      <w:r w:rsidRPr="00AF747A">
        <w:rPr>
          <w:rFonts w:cs="Arial"/>
          <w:lang w:eastAsia="fr-FR"/>
        </w:rPr>
        <w:t xml:space="preserve">. Mais il peut être justifié par une </w:t>
      </w:r>
      <w:r w:rsidRPr="00EA09C1">
        <w:rPr>
          <w:rFonts w:cs="Arial"/>
          <w:b/>
          <w:lang w:eastAsia="fr-FR"/>
        </w:rPr>
        <w:t>amélioration de la distribution</w:t>
      </w:r>
      <w:r>
        <w:rPr>
          <w:rFonts w:cs="Arial"/>
          <w:b/>
          <w:lang w:eastAsia="fr-FR"/>
        </w:rPr>
        <w:t>.</w:t>
      </w:r>
      <w:r w:rsidRPr="00AF747A">
        <w:rPr>
          <w:rFonts w:cs="Arial"/>
          <w:lang w:eastAsia="fr-FR"/>
        </w:rPr>
        <w:t xml:space="preserve"> </w:t>
      </w:r>
      <w:r>
        <w:rPr>
          <w:rFonts w:cs="Arial"/>
          <w:i/>
          <w:lang w:eastAsia="fr-FR"/>
        </w:rPr>
        <w:t xml:space="preserve">Ex : </w:t>
      </w:r>
      <w:r w:rsidRPr="00EA09C1">
        <w:rPr>
          <w:rFonts w:cs="Arial"/>
          <w:i/>
          <w:lang w:eastAsia="fr-FR"/>
        </w:rPr>
        <w:t>pour garantir la vente des produits de haute technicité dans de bonnes conditions, ou pour assurer un service après-vente.</w:t>
      </w:r>
    </w:p>
    <w:p w14:paraId="7802FA3B" w14:textId="77777777" w:rsidR="00671921" w:rsidRDefault="008E3565" w:rsidP="008E3565">
      <w:pPr>
        <w:pStyle w:val="Paragraphedeliste"/>
        <w:widowControl w:val="0"/>
        <w:numPr>
          <w:ilvl w:val="0"/>
          <w:numId w:val="9"/>
        </w:numPr>
        <w:autoSpaceDE w:val="0"/>
        <w:autoSpaceDN w:val="0"/>
        <w:ind w:left="0" w:firstLine="611"/>
        <w:jc w:val="both"/>
        <w:rPr>
          <w:rFonts w:cs="Arial"/>
          <w:lang w:eastAsia="fr-FR"/>
        </w:rPr>
      </w:pPr>
      <w:r>
        <w:rPr>
          <w:rFonts w:cs="Arial"/>
          <w:b/>
          <w:sz w:val="24"/>
          <w:lang w:eastAsia="fr-FR"/>
        </w:rPr>
        <w:t>D</w:t>
      </w:r>
      <w:r w:rsidR="00671921" w:rsidRPr="008E3565">
        <w:rPr>
          <w:rFonts w:cs="Arial"/>
          <w:b/>
          <w:sz w:val="24"/>
          <w:lang w:eastAsia="fr-FR"/>
        </w:rPr>
        <w:t>istribution sélective</w:t>
      </w:r>
      <w:r>
        <w:rPr>
          <w:rFonts w:cs="Arial"/>
          <w:sz w:val="24"/>
          <w:lang w:eastAsia="fr-FR"/>
        </w:rPr>
        <w:t> </w:t>
      </w:r>
      <w:r>
        <w:rPr>
          <w:rFonts w:cs="Arial"/>
          <w:lang w:eastAsia="fr-FR"/>
        </w:rPr>
        <w:t xml:space="preserve">: </w:t>
      </w:r>
      <w:r w:rsidR="00671921" w:rsidRPr="008E3565">
        <w:rPr>
          <w:rFonts w:cs="Arial"/>
          <w:lang w:eastAsia="fr-FR"/>
        </w:rPr>
        <w:t>justifiée par la natu</w:t>
      </w:r>
      <w:r w:rsidR="00074EB5" w:rsidRPr="008E3565">
        <w:rPr>
          <w:rFonts w:cs="Arial"/>
          <w:lang w:eastAsia="fr-FR"/>
        </w:rPr>
        <w:t>re des produits</w:t>
      </w:r>
      <w:r w:rsidR="00671921" w:rsidRPr="008E3565">
        <w:rPr>
          <w:rFonts w:cs="Arial"/>
          <w:lang w:eastAsia="fr-FR"/>
        </w:rPr>
        <w:t xml:space="preserve"> </w:t>
      </w:r>
      <w:r>
        <w:rPr>
          <w:rFonts w:cs="Arial"/>
          <w:lang w:eastAsia="fr-FR"/>
        </w:rPr>
        <w:t>(</w:t>
      </w:r>
      <w:r w:rsidR="00671921" w:rsidRPr="008E3565">
        <w:rPr>
          <w:rFonts w:cs="Arial"/>
          <w:i/>
          <w:lang w:eastAsia="fr-FR"/>
        </w:rPr>
        <w:t>presse écrite</w:t>
      </w:r>
      <w:r w:rsidRPr="008E3565">
        <w:rPr>
          <w:rFonts w:cs="Arial"/>
          <w:i/>
          <w:lang w:eastAsia="fr-FR"/>
        </w:rPr>
        <w:t> ;</w:t>
      </w:r>
      <w:r w:rsidR="00671921" w:rsidRPr="008E3565">
        <w:rPr>
          <w:rFonts w:cs="Arial"/>
          <w:i/>
          <w:lang w:eastAsia="fr-FR"/>
        </w:rPr>
        <w:t xml:space="preserve"> bière en fûts</w:t>
      </w:r>
      <w:r w:rsidRPr="008E3565">
        <w:rPr>
          <w:rFonts w:cs="Arial"/>
          <w:i/>
          <w:lang w:eastAsia="fr-FR"/>
        </w:rPr>
        <w:t> ;</w:t>
      </w:r>
      <w:r w:rsidR="00671921" w:rsidRPr="008E3565">
        <w:rPr>
          <w:rFonts w:cs="Arial"/>
          <w:i/>
          <w:lang w:eastAsia="fr-FR"/>
        </w:rPr>
        <w:t xml:space="preserve"> cigarettes</w:t>
      </w:r>
      <w:r w:rsidRPr="008E3565">
        <w:rPr>
          <w:rFonts w:cs="Arial"/>
          <w:i/>
          <w:lang w:eastAsia="fr-FR"/>
        </w:rPr>
        <w:t>)</w:t>
      </w:r>
      <w:r w:rsidR="00671921" w:rsidRPr="008E3565">
        <w:rPr>
          <w:rFonts w:cs="Arial"/>
          <w:i/>
          <w:lang w:eastAsia="fr-FR"/>
        </w:rPr>
        <w:t>.</w:t>
      </w:r>
      <w:r w:rsidR="00671921" w:rsidRPr="008E3565">
        <w:rPr>
          <w:rFonts w:cs="Arial"/>
          <w:lang w:eastAsia="fr-FR"/>
        </w:rPr>
        <w:t xml:space="preserve"> </w:t>
      </w:r>
      <w:r>
        <w:rPr>
          <w:rFonts w:cs="Arial"/>
          <w:lang w:eastAsia="fr-FR"/>
        </w:rPr>
        <w:t>U</w:t>
      </w:r>
      <w:r w:rsidR="00671921" w:rsidRPr="008E3565">
        <w:rPr>
          <w:rFonts w:cs="Arial"/>
          <w:lang w:eastAsia="fr-FR"/>
        </w:rPr>
        <w:t xml:space="preserve">ne telle commercialisation « requiert la mise en œuvre d'équipements, de services d'assistance et de soins particuliers en vue de préserver la qualité du produit jusqu'à son tirage destiné au consommateur final ». La jurisprudence </w:t>
      </w:r>
      <w:r>
        <w:rPr>
          <w:rFonts w:cs="Arial"/>
          <w:lang w:eastAsia="fr-FR"/>
        </w:rPr>
        <w:t>admet</w:t>
      </w:r>
      <w:r w:rsidR="00671921" w:rsidRPr="008E3565">
        <w:rPr>
          <w:rFonts w:cs="Arial"/>
          <w:lang w:eastAsia="fr-FR"/>
        </w:rPr>
        <w:t xml:space="preserve"> la licéité de distribution séle</w:t>
      </w:r>
      <w:r>
        <w:rPr>
          <w:rFonts w:cs="Arial"/>
          <w:lang w:eastAsia="fr-FR"/>
        </w:rPr>
        <w:t>ctive pour des produits banals (</w:t>
      </w:r>
      <w:r>
        <w:rPr>
          <w:rFonts w:cs="Arial"/>
          <w:i/>
          <w:lang w:eastAsia="fr-FR"/>
        </w:rPr>
        <w:t xml:space="preserve">jeans). </w:t>
      </w:r>
      <w:r w:rsidR="00671921" w:rsidRPr="008E3565">
        <w:rPr>
          <w:rFonts w:cs="Arial"/>
          <w:lang w:eastAsia="fr-FR"/>
        </w:rPr>
        <w:t xml:space="preserve"> </w:t>
      </w:r>
    </w:p>
    <w:p w14:paraId="254696E8" w14:textId="77777777" w:rsidR="008E3565" w:rsidRPr="008E3565" w:rsidRDefault="008E3565" w:rsidP="008E3565">
      <w:pPr>
        <w:pStyle w:val="Paragraphedeliste"/>
        <w:widowControl w:val="0"/>
        <w:autoSpaceDE w:val="0"/>
        <w:autoSpaceDN w:val="0"/>
        <w:ind w:left="611"/>
        <w:jc w:val="both"/>
        <w:rPr>
          <w:rFonts w:cs="Arial"/>
          <w:lang w:eastAsia="fr-FR"/>
        </w:rPr>
      </w:pPr>
    </w:p>
    <w:p w14:paraId="2018044C" w14:textId="77777777" w:rsidR="00BF3CFE" w:rsidRPr="008E3565" w:rsidRDefault="00671921" w:rsidP="008E3565">
      <w:pPr>
        <w:pStyle w:val="Paragraphedeliste"/>
        <w:widowControl w:val="0"/>
        <w:numPr>
          <w:ilvl w:val="1"/>
          <w:numId w:val="9"/>
        </w:numPr>
        <w:autoSpaceDE w:val="0"/>
        <w:autoSpaceDN w:val="0"/>
        <w:ind w:left="0" w:firstLine="709"/>
        <w:jc w:val="both"/>
        <w:rPr>
          <w:rFonts w:cs="Arial"/>
          <w:lang w:eastAsia="fr-FR"/>
        </w:rPr>
      </w:pPr>
      <w:r w:rsidRPr="008E3565">
        <w:rPr>
          <w:rFonts w:cs="Arial"/>
          <w:lang w:eastAsia="fr-FR"/>
        </w:rPr>
        <w:t xml:space="preserve">La distribution sélective emporte </w:t>
      </w:r>
      <w:r w:rsidR="00BF3CFE" w:rsidRPr="008E3565">
        <w:rPr>
          <w:rFonts w:cs="Arial"/>
          <w:b/>
          <w:lang w:eastAsia="fr-FR"/>
        </w:rPr>
        <w:t>l’</w:t>
      </w:r>
      <w:r w:rsidRPr="008E3565">
        <w:rPr>
          <w:rFonts w:cs="Arial"/>
          <w:b/>
          <w:lang w:eastAsia="fr-FR"/>
        </w:rPr>
        <w:t>exclusivité de fourniture</w:t>
      </w:r>
      <w:r w:rsidR="008E3565" w:rsidRPr="008E3565">
        <w:rPr>
          <w:rFonts w:cs="Arial"/>
          <w:b/>
          <w:lang w:eastAsia="fr-FR"/>
        </w:rPr>
        <w:t>.</w:t>
      </w:r>
      <w:r w:rsidR="008E3565" w:rsidRPr="008E3565">
        <w:rPr>
          <w:rFonts w:cs="Arial"/>
          <w:lang w:eastAsia="fr-FR"/>
        </w:rPr>
        <w:t xml:space="preserve"> Le</w:t>
      </w:r>
      <w:r w:rsidRPr="008E3565">
        <w:rPr>
          <w:rFonts w:cs="Arial"/>
          <w:lang w:eastAsia="fr-FR"/>
        </w:rPr>
        <w:t xml:space="preserve"> fournisseur s'engage à n'approvisionner </w:t>
      </w:r>
      <w:r w:rsidR="008E3565" w:rsidRPr="008E3565">
        <w:rPr>
          <w:rFonts w:cs="Arial"/>
          <w:lang w:eastAsia="fr-FR"/>
        </w:rPr>
        <w:t>que les distributeurs sélectifs</w:t>
      </w:r>
      <w:r w:rsidRPr="008E3565">
        <w:rPr>
          <w:rFonts w:cs="Arial"/>
          <w:lang w:eastAsia="fr-FR"/>
        </w:rPr>
        <w:t xml:space="preserve">, tandis que </w:t>
      </w:r>
      <w:r w:rsidR="008E3565" w:rsidRPr="008E3565">
        <w:rPr>
          <w:rFonts w:cs="Arial"/>
          <w:lang w:eastAsia="fr-FR"/>
        </w:rPr>
        <w:t xml:space="preserve">les </w:t>
      </w:r>
      <w:r w:rsidRPr="008E3565">
        <w:rPr>
          <w:rFonts w:cs="Arial"/>
          <w:lang w:eastAsia="fr-FR"/>
        </w:rPr>
        <w:t xml:space="preserve">distributeurs ne sont pas tenus </w:t>
      </w:r>
      <w:r w:rsidR="008E3565" w:rsidRPr="008E3565">
        <w:rPr>
          <w:rFonts w:cs="Arial"/>
          <w:lang w:eastAsia="fr-FR"/>
        </w:rPr>
        <w:t xml:space="preserve">à </w:t>
      </w:r>
      <w:r w:rsidRPr="008E3565">
        <w:rPr>
          <w:rFonts w:cs="Arial"/>
          <w:lang w:eastAsia="fr-FR"/>
        </w:rPr>
        <w:t xml:space="preserve">une exclusivité d'approvisionnement. </w:t>
      </w:r>
      <w:r w:rsidR="008E3565" w:rsidRPr="008E3565">
        <w:rPr>
          <w:rFonts w:cs="Arial"/>
          <w:lang w:eastAsia="fr-FR"/>
        </w:rPr>
        <w:t>Et</w:t>
      </w:r>
      <w:r w:rsidRPr="008E3565">
        <w:rPr>
          <w:rFonts w:cs="Arial"/>
          <w:lang w:eastAsia="fr-FR"/>
        </w:rPr>
        <w:t xml:space="preserve"> le contrat ne comporte-t-il pas d'exclusivité territoriale.</w:t>
      </w:r>
      <w:r w:rsidR="008E3565">
        <w:rPr>
          <w:rFonts w:cs="Arial"/>
          <w:lang w:eastAsia="fr-FR"/>
        </w:rPr>
        <w:br/>
      </w:r>
    </w:p>
    <w:p w14:paraId="54698C0F" w14:textId="77777777" w:rsidR="00671921" w:rsidRPr="00101283" w:rsidRDefault="00671921" w:rsidP="00671921">
      <w:pPr>
        <w:pStyle w:val="Titre3"/>
        <w:numPr>
          <w:ilvl w:val="0"/>
          <w:numId w:val="5"/>
        </w:numPr>
        <w:ind w:left="1276"/>
        <w:rPr>
          <w:lang w:val="en-US"/>
        </w:rPr>
      </w:pPr>
      <w:r w:rsidRPr="00AF747A">
        <w:rPr>
          <w:lang w:val="en-US"/>
        </w:rPr>
        <w:t xml:space="preserve">Licéité. </w:t>
      </w:r>
    </w:p>
    <w:p w14:paraId="702EFAFB" w14:textId="77777777" w:rsidR="008E3565" w:rsidRPr="00BF3CFE" w:rsidRDefault="00671921" w:rsidP="00671921">
      <w:pPr>
        <w:widowControl w:val="0"/>
        <w:autoSpaceDE w:val="0"/>
        <w:autoSpaceDN w:val="0"/>
        <w:jc w:val="both"/>
        <w:rPr>
          <w:rFonts w:cs="Arial"/>
          <w:lang w:eastAsia="fr-FR"/>
        </w:rPr>
      </w:pPr>
      <w:r>
        <w:rPr>
          <w:rFonts w:cs="Arial"/>
          <w:lang w:eastAsia="fr-FR"/>
        </w:rPr>
        <w:t xml:space="preserve">     </w:t>
      </w:r>
      <w:r w:rsidRPr="00AF747A">
        <w:rPr>
          <w:rFonts w:cs="Arial"/>
          <w:lang w:eastAsia="fr-FR"/>
        </w:rPr>
        <w:t xml:space="preserve">Les conditions de licéité ont été </w:t>
      </w:r>
      <w:r w:rsidRPr="00101283">
        <w:rPr>
          <w:rFonts w:cs="Arial"/>
          <w:b/>
          <w:lang w:eastAsia="fr-FR"/>
        </w:rPr>
        <w:t>dégagées par la jurisprudence</w:t>
      </w:r>
      <w:r>
        <w:rPr>
          <w:rFonts w:cs="Arial"/>
          <w:lang w:eastAsia="fr-FR"/>
        </w:rPr>
        <w:t xml:space="preserve"> </w:t>
      </w:r>
      <w:r w:rsidRPr="00101283">
        <w:rPr>
          <w:rFonts w:cs="Arial"/>
          <w:b/>
          <w:lang w:eastAsia="fr-FR"/>
        </w:rPr>
        <w:t>communautaire</w:t>
      </w:r>
      <w:r>
        <w:rPr>
          <w:rFonts w:cs="Arial"/>
          <w:lang w:eastAsia="fr-FR"/>
        </w:rPr>
        <w:t xml:space="preserve"> et l</w:t>
      </w:r>
      <w:r w:rsidRPr="00AF747A">
        <w:rPr>
          <w:rFonts w:cs="Arial"/>
          <w:lang w:eastAsia="fr-FR"/>
        </w:rPr>
        <w:t xml:space="preserve">e </w:t>
      </w:r>
      <w:r w:rsidRPr="00101283">
        <w:rPr>
          <w:rFonts w:cs="Arial"/>
          <w:b/>
          <w:lang w:eastAsia="fr-FR"/>
        </w:rPr>
        <w:t>droit interne</w:t>
      </w:r>
      <w:r w:rsidRPr="00AF747A">
        <w:rPr>
          <w:rFonts w:cs="Arial"/>
          <w:lang w:eastAsia="fr-FR"/>
        </w:rPr>
        <w:t xml:space="preserve">. La sélection des distributeurs doit se faire selon des </w:t>
      </w:r>
      <w:r w:rsidRPr="00101283">
        <w:rPr>
          <w:rFonts w:cs="Arial"/>
          <w:b/>
          <w:lang w:eastAsia="fr-FR"/>
        </w:rPr>
        <w:t>critères objectifs</w:t>
      </w:r>
      <w:r w:rsidRPr="00AF747A">
        <w:rPr>
          <w:rFonts w:cs="Arial"/>
          <w:lang w:eastAsia="fr-FR"/>
        </w:rPr>
        <w:t xml:space="preserve"> et appliquée sans </w:t>
      </w:r>
      <w:r w:rsidRPr="00101283">
        <w:rPr>
          <w:rFonts w:cs="Arial"/>
          <w:b/>
          <w:lang w:eastAsia="fr-FR"/>
        </w:rPr>
        <w:t>discrimination</w:t>
      </w:r>
      <w:r w:rsidRPr="00AF747A">
        <w:rPr>
          <w:rFonts w:cs="Arial"/>
          <w:lang w:eastAsia="fr-FR"/>
        </w:rPr>
        <w:t>, les restrictions de concurrence doivent être proportionnées à l'objectif poursuivi.</w:t>
      </w:r>
      <w:r w:rsidR="008E3565">
        <w:rPr>
          <w:rFonts w:cs="Arial"/>
          <w:lang w:eastAsia="fr-FR"/>
        </w:rPr>
        <w:br/>
      </w:r>
    </w:p>
    <w:p w14:paraId="555F5FBA" w14:textId="77777777" w:rsidR="00671921" w:rsidRPr="00AF747A" w:rsidRDefault="00671921" w:rsidP="00671921">
      <w:pPr>
        <w:pStyle w:val="Titre2"/>
      </w:pPr>
      <w:r w:rsidRPr="00AF747A">
        <w:t>Contrat de franchisage.</w:t>
      </w:r>
    </w:p>
    <w:p w14:paraId="46E835D1" w14:textId="77777777" w:rsidR="00671921" w:rsidRPr="00556DC1" w:rsidRDefault="00671921" w:rsidP="00671921">
      <w:pPr>
        <w:spacing w:before="100" w:beforeAutospacing="1" w:line="240" w:lineRule="auto"/>
        <w:jc w:val="both"/>
        <w:rPr>
          <w:rFonts w:cs="Arial"/>
          <w:lang w:eastAsia="fr-FR"/>
        </w:rPr>
      </w:pPr>
      <w:r w:rsidRPr="00AF747A">
        <w:rPr>
          <w:rFonts w:eastAsia="Times New Roman" w:cs="Arial"/>
          <w:b/>
          <w:color w:val="000000"/>
          <w:sz w:val="24"/>
          <w:szCs w:val="24"/>
          <w:u w:val="single"/>
          <w:lang w:eastAsia="fr-FR"/>
        </w:rPr>
        <w:t xml:space="preserve">     </w:t>
      </w:r>
      <w:r>
        <w:rPr>
          <w:rFonts w:eastAsia="Times New Roman" w:cs="Arial"/>
          <w:b/>
          <w:color w:val="000000"/>
          <w:sz w:val="24"/>
          <w:szCs w:val="24"/>
          <w:u w:val="single"/>
          <w:lang w:eastAsia="fr-FR"/>
        </w:rPr>
        <w:t>Contrat de franchisage</w:t>
      </w:r>
      <w:r w:rsidRPr="00AF747A">
        <w:rPr>
          <w:rFonts w:eastAsia="Times New Roman" w:cs="Arial"/>
          <w:b/>
          <w:color w:val="000000"/>
          <w:sz w:val="24"/>
          <w:szCs w:val="24"/>
          <w:u w:val="single"/>
          <w:lang w:eastAsia="fr-FR"/>
        </w:rPr>
        <w:t xml:space="preserve"> </w:t>
      </w:r>
      <w:r w:rsidRPr="00AF747A">
        <w:rPr>
          <w:rFonts w:eastAsia="Times New Roman" w:cs="Arial"/>
          <w:color w:val="000000"/>
          <w:sz w:val="24"/>
          <w:szCs w:val="24"/>
          <w:lang w:eastAsia="fr-FR"/>
        </w:rPr>
        <w:t>:</w:t>
      </w:r>
      <w:r w:rsidRPr="00AF747A">
        <w:rPr>
          <w:rFonts w:cs="Arial"/>
          <w:lang w:eastAsia="fr-FR"/>
        </w:rPr>
        <w:t xml:space="preserve"> contrat </w:t>
      </w:r>
      <w:r>
        <w:rPr>
          <w:rFonts w:cs="Arial"/>
          <w:lang w:eastAsia="fr-FR"/>
        </w:rPr>
        <w:t>où</w:t>
      </w:r>
      <w:r w:rsidRPr="00AF747A">
        <w:rPr>
          <w:rFonts w:cs="Arial"/>
          <w:lang w:eastAsia="fr-FR"/>
        </w:rPr>
        <w:t xml:space="preserve"> le franchiseur accorde à ses franchisés le d</w:t>
      </w:r>
      <w:r>
        <w:rPr>
          <w:rFonts w:cs="Arial"/>
          <w:lang w:eastAsia="fr-FR"/>
        </w:rPr>
        <w:t xml:space="preserve">roit d'exploiter </w:t>
      </w:r>
      <w:r w:rsidRPr="00AF747A">
        <w:rPr>
          <w:rFonts w:cs="Arial"/>
          <w:lang w:eastAsia="fr-FR"/>
        </w:rPr>
        <w:t>des droi</w:t>
      </w:r>
      <w:r>
        <w:rPr>
          <w:rFonts w:cs="Arial"/>
          <w:lang w:eastAsia="fr-FR"/>
        </w:rPr>
        <w:t xml:space="preserve">ts de propriété intellectuelle </w:t>
      </w:r>
      <w:r w:rsidRPr="00AF747A">
        <w:rPr>
          <w:rFonts w:cs="Arial"/>
          <w:lang w:eastAsia="fr-FR"/>
        </w:rPr>
        <w:t>ou industrielle, dans le but de commerci</w:t>
      </w:r>
      <w:r>
        <w:rPr>
          <w:rFonts w:cs="Arial"/>
          <w:lang w:eastAsia="fr-FR"/>
        </w:rPr>
        <w:t xml:space="preserve">aliser des produits ou </w:t>
      </w:r>
      <w:r>
        <w:rPr>
          <w:rFonts w:cs="Arial"/>
          <w:lang w:eastAsia="fr-FR"/>
        </w:rPr>
        <w:lastRenderedPageBreak/>
        <w:t>services. Les franchisés doivent</w:t>
      </w:r>
      <w:r w:rsidRPr="00AF747A">
        <w:rPr>
          <w:rFonts w:cs="Arial"/>
          <w:lang w:eastAsia="fr-FR"/>
        </w:rPr>
        <w:t xml:space="preserve"> </w:t>
      </w:r>
      <w:r w:rsidRPr="00556DC1">
        <w:rPr>
          <w:rFonts w:cs="Arial"/>
          <w:b/>
          <w:lang w:eastAsia="fr-FR"/>
        </w:rPr>
        <w:t>payer un droit d'entrée</w:t>
      </w:r>
      <w:r w:rsidRPr="00AF747A">
        <w:rPr>
          <w:rFonts w:cs="Arial"/>
          <w:lang w:eastAsia="fr-FR"/>
        </w:rPr>
        <w:t xml:space="preserve"> et des </w:t>
      </w:r>
      <w:r w:rsidRPr="00556DC1">
        <w:rPr>
          <w:rFonts w:cs="Arial"/>
          <w:b/>
          <w:lang w:eastAsia="fr-FR"/>
        </w:rPr>
        <w:t>redevances</w:t>
      </w:r>
      <w:r w:rsidRPr="00AF747A">
        <w:rPr>
          <w:rFonts w:cs="Arial"/>
          <w:lang w:eastAsia="fr-FR"/>
        </w:rPr>
        <w:t xml:space="preserve"> </w:t>
      </w:r>
      <w:r w:rsidRPr="00556DC1">
        <w:rPr>
          <w:rFonts w:cs="Arial"/>
          <w:b/>
          <w:lang w:eastAsia="fr-FR"/>
        </w:rPr>
        <w:t>périodiques</w:t>
      </w:r>
      <w:r w:rsidRPr="00AF747A">
        <w:rPr>
          <w:rFonts w:cs="Arial"/>
          <w:lang w:eastAsia="fr-FR"/>
        </w:rPr>
        <w:t xml:space="preserve"> et </w:t>
      </w:r>
      <w:r w:rsidRPr="00556DC1">
        <w:rPr>
          <w:rFonts w:cs="Arial"/>
          <w:b/>
          <w:lang w:eastAsia="fr-FR"/>
        </w:rPr>
        <w:t>respecter des exigences commerciales</w:t>
      </w:r>
      <w:r w:rsidRPr="00AF747A">
        <w:rPr>
          <w:rFonts w:cs="Arial"/>
          <w:lang w:eastAsia="fr-FR"/>
        </w:rPr>
        <w:t xml:space="preserve"> imposées par son franchiseur.</w:t>
      </w:r>
      <w:r w:rsidR="00BF3CFE">
        <w:rPr>
          <w:rFonts w:cs="Arial"/>
          <w:lang w:eastAsia="fr-FR"/>
        </w:rPr>
        <w:t xml:space="preserve">                         </w:t>
      </w:r>
      <w:r w:rsidR="00BF3CFE" w:rsidRPr="00BF3CFE">
        <w:rPr>
          <w:rFonts w:cs="Arial"/>
          <w:color w:val="FFFFFF" w:themeColor="background1"/>
          <w:lang w:eastAsia="fr-FR"/>
        </w:rPr>
        <w:t>.     .</w:t>
      </w:r>
      <w:r w:rsidRPr="00BF3CFE">
        <w:rPr>
          <w:rFonts w:cs="Arial"/>
          <w:color w:val="FFFFFF" w:themeColor="background1"/>
          <w:lang w:eastAsia="fr-FR"/>
        </w:rPr>
        <w:t xml:space="preserve"> </w:t>
      </w:r>
      <w:r w:rsidR="00BF3CFE">
        <w:rPr>
          <w:rFonts w:cs="Arial"/>
          <w:lang w:eastAsia="fr-FR"/>
        </w:rPr>
        <w:br/>
      </w:r>
    </w:p>
    <w:p w14:paraId="55656532" w14:textId="77777777" w:rsidR="00671921" w:rsidRDefault="00671921" w:rsidP="00671921">
      <w:pPr>
        <w:pStyle w:val="Titre3"/>
      </w:pPr>
      <w:r w:rsidRPr="00AF747A">
        <w:t xml:space="preserve">Franchisage de production ou de distribution. </w:t>
      </w:r>
    </w:p>
    <w:p w14:paraId="2DE819F0" w14:textId="77777777" w:rsidR="00671921" w:rsidRPr="00AF747A" w:rsidRDefault="00671921" w:rsidP="00671921">
      <w:pPr>
        <w:widowControl w:val="0"/>
        <w:autoSpaceDE w:val="0"/>
        <w:autoSpaceDN w:val="0"/>
        <w:jc w:val="both"/>
        <w:rPr>
          <w:rFonts w:cs="Arial"/>
          <w:lang w:eastAsia="fr-FR"/>
        </w:rPr>
      </w:pPr>
      <w:r>
        <w:rPr>
          <w:rFonts w:cs="Arial"/>
          <w:lang w:eastAsia="fr-FR"/>
        </w:rPr>
        <w:t xml:space="preserve">      </w:t>
      </w:r>
      <w:r w:rsidRPr="00AF747A">
        <w:rPr>
          <w:rFonts w:cs="Arial"/>
          <w:lang w:eastAsia="fr-FR"/>
        </w:rPr>
        <w:t xml:space="preserve">Le franchiseur peut être un </w:t>
      </w:r>
      <w:r w:rsidRPr="00556DC1">
        <w:rPr>
          <w:rFonts w:cs="Arial"/>
          <w:b/>
          <w:lang w:eastAsia="fr-FR"/>
        </w:rPr>
        <w:t>fabricant</w:t>
      </w:r>
      <w:r w:rsidRPr="00AF747A">
        <w:rPr>
          <w:rFonts w:cs="Arial"/>
          <w:lang w:eastAsia="fr-FR"/>
        </w:rPr>
        <w:t xml:space="preserve"> ou n'être qu'un </w:t>
      </w:r>
      <w:r w:rsidRPr="00556DC1">
        <w:rPr>
          <w:rFonts w:cs="Arial"/>
          <w:b/>
          <w:lang w:eastAsia="fr-FR"/>
        </w:rPr>
        <w:t>distributeur</w:t>
      </w:r>
      <w:r w:rsidRPr="00AF747A">
        <w:rPr>
          <w:rFonts w:cs="Arial"/>
          <w:lang w:eastAsia="fr-FR"/>
        </w:rPr>
        <w:t xml:space="preserve"> qui établit une liste de produits référencés qui sont distribués par les franchisés.</w:t>
      </w:r>
      <w:r>
        <w:rPr>
          <w:rFonts w:cs="Arial"/>
          <w:lang w:eastAsia="fr-FR"/>
        </w:rPr>
        <w:t xml:space="preserve"> Il</w:t>
      </w:r>
      <w:r w:rsidRPr="00AF747A">
        <w:rPr>
          <w:rFonts w:cs="Arial"/>
          <w:lang w:eastAsia="fr-FR"/>
        </w:rPr>
        <w:t xml:space="preserve"> peut créer une </w:t>
      </w:r>
      <w:r w:rsidRPr="00556DC1">
        <w:rPr>
          <w:rFonts w:cs="Arial"/>
          <w:b/>
          <w:lang w:eastAsia="fr-FR"/>
        </w:rPr>
        <w:t>centrale d'achats</w:t>
      </w:r>
      <w:r w:rsidRPr="00AF747A">
        <w:rPr>
          <w:rFonts w:cs="Arial"/>
          <w:lang w:eastAsia="fr-FR"/>
        </w:rPr>
        <w:t xml:space="preserve">, qui achète au </w:t>
      </w:r>
      <w:r w:rsidRPr="00556DC1">
        <w:rPr>
          <w:rFonts w:cs="Arial"/>
          <w:u w:val="single"/>
          <w:lang w:eastAsia="fr-FR"/>
        </w:rPr>
        <w:t xml:space="preserve">nom </w:t>
      </w:r>
      <w:r w:rsidRPr="00AF747A">
        <w:rPr>
          <w:rFonts w:cs="Arial"/>
          <w:lang w:eastAsia="fr-FR"/>
        </w:rPr>
        <w:t xml:space="preserve">et pour le </w:t>
      </w:r>
      <w:r w:rsidRPr="00556DC1">
        <w:rPr>
          <w:rFonts w:cs="Arial"/>
          <w:u w:val="single"/>
          <w:lang w:eastAsia="fr-FR"/>
        </w:rPr>
        <w:t>compte des franchisés</w:t>
      </w:r>
      <w:r w:rsidRPr="00AF747A">
        <w:rPr>
          <w:rFonts w:cs="Arial"/>
          <w:lang w:eastAsia="fr-FR"/>
        </w:rPr>
        <w:t xml:space="preserve">. </w:t>
      </w:r>
      <w:r>
        <w:rPr>
          <w:rFonts w:cs="Arial"/>
          <w:lang w:eastAsia="fr-FR"/>
        </w:rPr>
        <w:t>L</w:t>
      </w:r>
      <w:r w:rsidRPr="00AF747A">
        <w:rPr>
          <w:rFonts w:cs="Arial"/>
          <w:lang w:eastAsia="fr-FR"/>
        </w:rPr>
        <w:t xml:space="preserve">e franchiseur agit en qualité de </w:t>
      </w:r>
      <w:r w:rsidRPr="00556DC1">
        <w:rPr>
          <w:rFonts w:cs="Arial"/>
          <w:b/>
          <w:lang w:eastAsia="fr-FR"/>
        </w:rPr>
        <w:t>commissionnaire</w:t>
      </w:r>
      <w:r w:rsidRPr="00AF747A">
        <w:rPr>
          <w:rFonts w:cs="Arial"/>
          <w:lang w:eastAsia="fr-FR"/>
        </w:rPr>
        <w:t xml:space="preserve"> ou de </w:t>
      </w:r>
      <w:r w:rsidRPr="00556DC1">
        <w:rPr>
          <w:rFonts w:cs="Arial"/>
          <w:b/>
          <w:lang w:eastAsia="fr-FR"/>
        </w:rPr>
        <w:t>mandataire</w:t>
      </w:r>
      <w:r w:rsidRPr="00AF747A">
        <w:rPr>
          <w:rFonts w:cs="Arial"/>
          <w:lang w:eastAsia="fr-FR"/>
        </w:rPr>
        <w:t>. Le réseau de franchisage de distribution peut aussi prendre la forme d'une coopérative de commerçants détaillants.</w:t>
      </w:r>
    </w:p>
    <w:p w14:paraId="3C37DFCF" w14:textId="77777777" w:rsidR="00671921" w:rsidRDefault="00671921" w:rsidP="00671921">
      <w:pPr>
        <w:pStyle w:val="Titre3"/>
      </w:pPr>
      <w:r w:rsidRPr="00AF747A">
        <w:t xml:space="preserve">Franchisage de comptoir. </w:t>
      </w:r>
    </w:p>
    <w:p w14:paraId="4691D6F3" w14:textId="77777777" w:rsidR="00671921" w:rsidRPr="00AF747A" w:rsidRDefault="00671921" w:rsidP="00671921">
      <w:pPr>
        <w:widowControl w:val="0"/>
        <w:autoSpaceDE w:val="0"/>
        <w:autoSpaceDN w:val="0"/>
        <w:jc w:val="both"/>
        <w:rPr>
          <w:rFonts w:cs="Arial"/>
          <w:lang w:eastAsia="fr-FR"/>
        </w:rPr>
      </w:pPr>
      <w:r>
        <w:rPr>
          <w:rFonts w:cs="Arial"/>
          <w:lang w:eastAsia="fr-FR"/>
        </w:rPr>
        <w:t xml:space="preserve">     </w:t>
      </w:r>
      <w:r w:rsidRPr="00AF747A">
        <w:rPr>
          <w:rFonts w:cs="Arial"/>
          <w:lang w:eastAsia="fr-FR"/>
        </w:rPr>
        <w:t xml:space="preserve">Ce type de franchisage est accordé à un </w:t>
      </w:r>
      <w:r w:rsidRPr="00556DC1">
        <w:rPr>
          <w:rFonts w:cs="Arial"/>
          <w:b/>
          <w:lang w:eastAsia="fr-FR"/>
        </w:rPr>
        <w:t>comptoir de marque</w:t>
      </w:r>
      <w:r>
        <w:rPr>
          <w:rFonts w:cs="Arial"/>
          <w:lang w:eastAsia="fr-FR"/>
        </w:rPr>
        <w:t xml:space="preserve">. </w:t>
      </w:r>
      <w:r>
        <w:rPr>
          <w:rFonts w:cs="Arial"/>
          <w:i/>
          <w:lang w:eastAsia="fr-FR"/>
        </w:rPr>
        <w:t>Ex : aéroport, grandes surfaces.</w:t>
      </w:r>
      <w:r>
        <w:rPr>
          <w:rFonts w:cs="Arial"/>
          <w:lang w:eastAsia="fr-FR"/>
        </w:rPr>
        <w:t xml:space="preserve"> On</w:t>
      </w:r>
      <w:r w:rsidRPr="00AF747A">
        <w:rPr>
          <w:rFonts w:cs="Arial"/>
          <w:lang w:eastAsia="fr-FR"/>
        </w:rPr>
        <w:t xml:space="preserve"> parle aussi de « stand » ou d'« emplacement affecté », ou encore de « corner ». Le savoir-faire et l'assistance sont limité</w:t>
      </w:r>
      <w:r>
        <w:rPr>
          <w:rFonts w:cs="Arial"/>
          <w:lang w:eastAsia="fr-FR"/>
        </w:rPr>
        <w:t>s puisque l'emplacement est réduit</w:t>
      </w:r>
      <w:r w:rsidRPr="00AF747A">
        <w:rPr>
          <w:rFonts w:cs="Arial"/>
          <w:lang w:eastAsia="fr-FR"/>
        </w:rPr>
        <w:t>. Le franchisé n'est généralement pas tenu de verser un droit d'entrée.</w:t>
      </w:r>
    </w:p>
    <w:p w14:paraId="63EFFE71" w14:textId="77777777" w:rsidR="00671921" w:rsidRDefault="00671921" w:rsidP="00671921">
      <w:pPr>
        <w:pStyle w:val="Titre3"/>
      </w:pPr>
      <w:r w:rsidRPr="00AF747A">
        <w:t xml:space="preserve">Franchisage industriel ou artisanal. </w:t>
      </w:r>
    </w:p>
    <w:p w14:paraId="090130E9" w14:textId="77777777" w:rsidR="00BF3CFE" w:rsidRDefault="00BF3CFE" w:rsidP="00671921">
      <w:pPr>
        <w:pStyle w:val="Paragraphedeliste"/>
        <w:widowControl w:val="0"/>
        <w:numPr>
          <w:ilvl w:val="0"/>
          <w:numId w:val="7"/>
        </w:numPr>
        <w:tabs>
          <w:tab w:val="left" w:pos="993"/>
        </w:tabs>
        <w:autoSpaceDE w:val="0"/>
        <w:autoSpaceDN w:val="0"/>
        <w:ind w:left="0" w:firstLine="709"/>
        <w:jc w:val="both"/>
        <w:rPr>
          <w:rFonts w:cs="Arial"/>
          <w:lang w:eastAsia="fr-FR"/>
        </w:rPr>
      </w:pPr>
      <w:r>
        <w:rPr>
          <w:rFonts w:cs="Arial"/>
          <w:lang w:eastAsia="fr-FR"/>
        </w:rPr>
        <w:t xml:space="preserve"> </w:t>
      </w:r>
      <w:r w:rsidR="00671921" w:rsidRPr="00BF3CFE">
        <w:rPr>
          <w:rFonts w:cs="Arial"/>
          <w:lang w:eastAsia="fr-FR"/>
        </w:rPr>
        <w:t xml:space="preserve">Le franchiseur accorde à un industriel le droit de </w:t>
      </w:r>
      <w:r w:rsidR="00671921" w:rsidRPr="00BF3CFE">
        <w:rPr>
          <w:rFonts w:cs="Arial"/>
          <w:b/>
          <w:lang w:eastAsia="fr-FR"/>
        </w:rPr>
        <w:t>fabriquer</w:t>
      </w:r>
      <w:r w:rsidR="00671921" w:rsidRPr="00BF3CFE">
        <w:rPr>
          <w:rFonts w:cs="Arial"/>
          <w:lang w:eastAsia="fr-FR"/>
        </w:rPr>
        <w:t xml:space="preserve"> et de </w:t>
      </w:r>
      <w:r w:rsidR="00671921" w:rsidRPr="00BF3CFE">
        <w:rPr>
          <w:rFonts w:cs="Arial"/>
          <w:b/>
          <w:lang w:eastAsia="fr-FR"/>
        </w:rPr>
        <w:t>commercialiser</w:t>
      </w:r>
      <w:r w:rsidR="00671921" w:rsidRPr="00BF3CFE">
        <w:rPr>
          <w:rFonts w:cs="Arial"/>
          <w:lang w:eastAsia="fr-FR"/>
        </w:rPr>
        <w:t xml:space="preserve"> les produits qu'il a mis au point.</w:t>
      </w:r>
      <w:r w:rsidR="00671921" w:rsidRPr="00BF3CFE">
        <w:rPr>
          <w:rFonts w:cs="Arial"/>
          <w:i/>
          <w:lang w:eastAsia="fr-FR"/>
        </w:rPr>
        <w:t xml:space="preserve"> Ex : Coca-Cola.</w:t>
      </w:r>
      <w:r w:rsidR="00671921" w:rsidRPr="00BF3CFE">
        <w:rPr>
          <w:rFonts w:cs="Arial"/>
          <w:lang w:eastAsia="fr-FR"/>
        </w:rPr>
        <w:t xml:space="preserve"> </w:t>
      </w:r>
      <w:r>
        <w:rPr>
          <w:rFonts w:cs="Arial"/>
          <w:lang w:eastAsia="fr-FR"/>
        </w:rPr>
        <w:t>L</w:t>
      </w:r>
      <w:r w:rsidR="00671921" w:rsidRPr="00BF3CFE">
        <w:rPr>
          <w:rFonts w:cs="Arial"/>
          <w:lang w:eastAsia="fr-FR"/>
        </w:rPr>
        <w:t xml:space="preserve">e contrat concède </w:t>
      </w:r>
      <w:r>
        <w:rPr>
          <w:rFonts w:cs="Arial"/>
          <w:lang w:eastAsia="fr-FR"/>
        </w:rPr>
        <w:t xml:space="preserve">aussi, </w:t>
      </w:r>
      <w:r w:rsidR="00671921" w:rsidRPr="00BF3CFE">
        <w:rPr>
          <w:rFonts w:cs="Arial"/>
          <w:lang w:eastAsia="fr-FR"/>
        </w:rPr>
        <w:t>une</w:t>
      </w:r>
      <w:r>
        <w:rPr>
          <w:rFonts w:cs="Arial"/>
          <w:lang w:eastAsia="fr-FR"/>
        </w:rPr>
        <w:t xml:space="preserve"> </w:t>
      </w:r>
      <w:r w:rsidRPr="00BF3CFE">
        <w:rPr>
          <w:rFonts w:cs="Arial"/>
          <w:b/>
          <w:lang w:eastAsia="fr-FR"/>
        </w:rPr>
        <w:t>licence de brevet</w:t>
      </w:r>
      <w:r>
        <w:rPr>
          <w:rFonts w:cs="Arial"/>
          <w:lang w:eastAsia="fr-FR"/>
        </w:rPr>
        <w:t xml:space="preserve"> lui permet au franchisé</w:t>
      </w:r>
      <w:r w:rsidR="00671921" w:rsidRPr="00BF3CFE">
        <w:rPr>
          <w:rFonts w:cs="Arial"/>
          <w:lang w:eastAsia="fr-FR"/>
        </w:rPr>
        <w:t xml:space="preserve"> de fabriquer les produits.</w:t>
      </w:r>
      <w:r>
        <w:rPr>
          <w:rFonts w:cs="Arial"/>
          <w:lang w:eastAsia="fr-FR"/>
        </w:rPr>
        <w:t xml:space="preserve"> </w:t>
      </w:r>
      <w:r w:rsidR="00671921" w:rsidRPr="00BF3CFE">
        <w:rPr>
          <w:rFonts w:cs="Arial"/>
          <w:lang w:eastAsia="fr-FR"/>
        </w:rPr>
        <w:t>Ce contrat est soumis au droit commun des contrats  et aux droits interne</w:t>
      </w:r>
      <w:r>
        <w:rPr>
          <w:rFonts w:cs="Arial"/>
          <w:lang w:eastAsia="fr-FR"/>
        </w:rPr>
        <w:t>s</w:t>
      </w:r>
      <w:r w:rsidR="00671921" w:rsidRPr="00BF3CFE">
        <w:rPr>
          <w:rFonts w:cs="Arial"/>
          <w:lang w:eastAsia="fr-FR"/>
        </w:rPr>
        <w:t xml:space="preserve"> et communautaire</w:t>
      </w:r>
      <w:r>
        <w:rPr>
          <w:rFonts w:cs="Arial"/>
          <w:lang w:eastAsia="fr-FR"/>
        </w:rPr>
        <w:t>s</w:t>
      </w:r>
      <w:r w:rsidR="00671921" w:rsidRPr="00BF3CFE">
        <w:rPr>
          <w:rFonts w:cs="Arial"/>
          <w:lang w:eastAsia="fr-FR"/>
        </w:rPr>
        <w:t xml:space="preserve"> de la concurrence.</w:t>
      </w:r>
    </w:p>
    <w:p w14:paraId="0DBE17CA" w14:textId="77777777" w:rsidR="00BF3CFE" w:rsidRDefault="00BF3CFE" w:rsidP="00BF3CFE">
      <w:pPr>
        <w:pStyle w:val="Paragraphedeliste"/>
        <w:widowControl w:val="0"/>
        <w:tabs>
          <w:tab w:val="left" w:pos="993"/>
        </w:tabs>
        <w:autoSpaceDE w:val="0"/>
        <w:autoSpaceDN w:val="0"/>
        <w:ind w:left="709"/>
        <w:jc w:val="both"/>
        <w:rPr>
          <w:rFonts w:cs="Arial"/>
          <w:lang w:eastAsia="fr-FR"/>
        </w:rPr>
      </w:pPr>
    </w:p>
    <w:p w14:paraId="50A35C40" w14:textId="77777777" w:rsidR="00BF3CFE" w:rsidRDefault="00671921" w:rsidP="00BF3CFE">
      <w:pPr>
        <w:pStyle w:val="Paragraphedeliste"/>
        <w:widowControl w:val="0"/>
        <w:numPr>
          <w:ilvl w:val="0"/>
          <w:numId w:val="7"/>
        </w:numPr>
        <w:tabs>
          <w:tab w:val="left" w:pos="993"/>
        </w:tabs>
        <w:autoSpaceDE w:val="0"/>
        <w:autoSpaceDN w:val="0"/>
        <w:ind w:left="0" w:firstLine="709"/>
        <w:jc w:val="both"/>
        <w:rPr>
          <w:rFonts w:cs="Arial"/>
          <w:lang w:eastAsia="fr-FR"/>
        </w:rPr>
      </w:pPr>
      <w:r w:rsidRPr="00BF3CFE">
        <w:rPr>
          <w:rFonts w:cs="Arial"/>
          <w:lang w:eastAsia="fr-FR"/>
        </w:rPr>
        <w:t xml:space="preserve">La fédération française de la franchise a élaboré un Code de déontologie, qui a influencé le Code européen de la franchise. De même, une </w:t>
      </w:r>
      <w:r w:rsidR="00BF3CFE">
        <w:rPr>
          <w:rFonts w:cs="Arial"/>
          <w:lang w:eastAsia="fr-FR"/>
        </w:rPr>
        <w:t>norme AFNOR a été publiée en 19</w:t>
      </w:r>
      <w:r w:rsidRPr="00BF3CFE">
        <w:rPr>
          <w:rFonts w:cs="Arial"/>
          <w:lang w:eastAsia="fr-FR"/>
        </w:rPr>
        <w:t>73. Le droit communautaire avait un règlement spécifique pour la franchise. Il est aujourd'hui abrogé.</w:t>
      </w:r>
    </w:p>
    <w:p w14:paraId="2616E21C" w14:textId="77777777" w:rsidR="00671921" w:rsidRPr="00BF3CFE" w:rsidRDefault="00BF3CFE" w:rsidP="00BF3CFE">
      <w:pPr>
        <w:widowControl w:val="0"/>
        <w:tabs>
          <w:tab w:val="left" w:pos="993"/>
        </w:tabs>
        <w:autoSpaceDE w:val="0"/>
        <w:autoSpaceDN w:val="0"/>
        <w:jc w:val="both"/>
        <w:rPr>
          <w:rFonts w:cs="Arial"/>
          <w:lang w:eastAsia="fr-FR"/>
        </w:rPr>
      </w:pPr>
      <w:r>
        <w:rPr>
          <w:rFonts w:cs="Arial"/>
          <w:lang w:eastAsia="fr-FR"/>
        </w:rPr>
        <w:t xml:space="preserve">     </w:t>
      </w:r>
      <w:r>
        <w:rPr>
          <w:rFonts w:cs="Arial"/>
          <w:lang w:eastAsia="fr-FR"/>
        </w:rPr>
        <w:tab/>
      </w:r>
      <w:r w:rsidR="00671921" w:rsidRPr="00BF3CFE">
        <w:rPr>
          <w:rFonts w:cs="Arial"/>
          <w:lang w:eastAsia="fr-FR"/>
        </w:rPr>
        <w:t>Le contrat de franchise est désormais assujetti au règlement du 22 décembre 1999 sur les restrictions verticales. Le droit communautaire n'admet donc plus un traitement spécifique de la franchise. Le contrat est soumis aux mêmes contraintes que la distribution sélective si le contrat ne comporte pas d'exclusivité territoriale; il est soumis aux exigences prévues pour les contrats d'exclusivité en présence d'une clause d'exclusivité territoriale.</w:t>
      </w:r>
      <w:r>
        <w:rPr>
          <w:rFonts w:cs="Arial"/>
          <w:lang w:eastAsia="fr-FR"/>
        </w:rPr>
        <w:t xml:space="preserve">                              </w:t>
      </w:r>
      <w:r w:rsidRPr="00BF3CFE">
        <w:rPr>
          <w:rFonts w:cs="Arial"/>
          <w:color w:val="FFFFFF" w:themeColor="background1"/>
          <w:lang w:eastAsia="fr-FR"/>
        </w:rPr>
        <w:t>.</w:t>
      </w:r>
      <w:r>
        <w:rPr>
          <w:rFonts w:cs="Arial"/>
          <w:lang w:eastAsia="fr-FR"/>
        </w:rPr>
        <w:br/>
      </w:r>
    </w:p>
    <w:p w14:paraId="56ED245D" w14:textId="77777777" w:rsidR="00671921" w:rsidRPr="00BF3CFE" w:rsidRDefault="00671921" w:rsidP="00C85FF3">
      <w:pPr>
        <w:pStyle w:val="Titre4"/>
      </w:pPr>
      <w:r w:rsidRPr="00BF3CFE">
        <w:t xml:space="preserve">Contrat de franchisage et concession. </w:t>
      </w:r>
    </w:p>
    <w:p w14:paraId="6298D59B" w14:textId="77777777" w:rsidR="00671921" w:rsidRPr="00AF747A" w:rsidRDefault="00671921" w:rsidP="00671921">
      <w:pPr>
        <w:widowControl w:val="0"/>
        <w:autoSpaceDE w:val="0"/>
        <w:autoSpaceDN w:val="0"/>
        <w:jc w:val="both"/>
        <w:rPr>
          <w:rFonts w:cs="Arial"/>
          <w:lang w:eastAsia="fr-FR"/>
        </w:rPr>
      </w:pPr>
      <w:r>
        <w:rPr>
          <w:rFonts w:cs="Arial"/>
          <w:lang w:eastAsia="fr-FR"/>
        </w:rPr>
        <w:t xml:space="preserve">     </w:t>
      </w:r>
      <w:r w:rsidRPr="00AF747A">
        <w:rPr>
          <w:rFonts w:cs="Arial"/>
          <w:lang w:eastAsia="fr-FR"/>
        </w:rPr>
        <w:t>La franchise est proche de la concession</w:t>
      </w:r>
      <w:r w:rsidR="00B63C44">
        <w:rPr>
          <w:rFonts w:cs="Arial"/>
          <w:lang w:eastAsia="fr-FR"/>
        </w:rPr>
        <w:t xml:space="preserve"> sauf qu’elle</w:t>
      </w:r>
      <w:r w:rsidRPr="00AF747A">
        <w:rPr>
          <w:rFonts w:cs="Arial"/>
          <w:lang w:eastAsia="fr-FR"/>
        </w:rPr>
        <w:t xml:space="preserve"> qui peut comporter une assistance technique et commerciale avec formation de personnel, élaboration de campagnes publicitaires. </w:t>
      </w:r>
    </w:p>
    <w:p w14:paraId="1C4782A3" w14:textId="77777777" w:rsidR="00671921" w:rsidRPr="00AF747A" w:rsidRDefault="00671921" w:rsidP="00671921">
      <w:pPr>
        <w:widowControl w:val="0"/>
        <w:autoSpaceDE w:val="0"/>
        <w:autoSpaceDN w:val="0"/>
        <w:jc w:val="both"/>
        <w:rPr>
          <w:rFonts w:cs="Arial"/>
          <w:lang w:eastAsia="fr-FR"/>
        </w:rPr>
      </w:pPr>
      <w:r>
        <w:rPr>
          <w:rFonts w:cs="Arial"/>
          <w:lang w:eastAsia="fr-FR"/>
        </w:rPr>
        <w:t xml:space="preserve">     </w:t>
      </w:r>
      <w:r w:rsidR="00B63C44">
        <w:rPr>
          <w:rFonts w:cs="Arial"/>
          <w:lang w:eastAsia="fr-FR"/>
        </w:rPr>
        <w:t>L</w:t>
      </w:r>
      <w:r w:rsidRPr="00AF747A">
        <w:rPr>
          <w:rFonts w:cs="Arial"/>
          <w:lang w:eastAsia="fr-FR"/>
        </w:rPr>
        <w:t xml:space="preserve">a franchise s'accompagne </w:t>
      </w:r>
      <w:r w:rsidR="00B63C44">
        <w:rPr>
          <w:rFonts w:cs="Arial"/>
          <w:lang w:eastAsia="fr-FR"/>
        </w:rPr>
        <w:t xml:space="preserve">d'une licence de marque alors </w:t>
      </w:r>
      <w:r w:rsidRPr="00AF747A">
        <w:rPr>
          <w:rFonts w:cs="Arial"/>
          <w:lang w:eastAsia="fr-FR"/>
        </w:rPr>
        <w:t>que cette licence n'est pas essentielle au contrat de concession (le concessionnaire ne dispose que d'un droit d'usage de la marque). Le franchisé doit pouvoir distribuer sous la marque du franchiseur les produits et services qui ne sont pas fournis par ce dernier. Et surtout, la franchise suppose une licence de savoir-faire.</w:t>
      </w:r>
    </w:p>
    <w:p w14:paraId="67A78B15" w14:textId="0FABBA51" w:rsidR="00671921" w:rsidRPr="00AF747A" w:rsidRDefault="00671921" w:rsidP="00671921">
      <w:pPr>
        <w:widowControl w:val="0"/>
        <w:autoSpaceDE w:val="0"/>
        <w:autoSpaceDN w:val="0"/>
        <w:jc w:val="both"/>
        <w:rPr>
          <w:rFonts w:cs="Arial"/>
          <w:lang w:eastAsia="fr-FR"/>
        </w:rPr>
      </w:pPr>
      <w:r>
        <w:rPr>
          <w:rFonts w:cs="Arial"/>
          <w:lang w:eastAsia="fr-FR"/>
        </w:rPr>
        <w:t xml:space="preserve">     </w:t>
      </w:r>
      <w:r w:rsidRPr="00AF747A">
        <w:rPr>
          <w:rFonts w:cs="Arial"/>
          <w:lang w:eastAsia="fr-FR"/>
        </w:rPr>
        <w:t>En l'absence de savoir-faire, le contrat est qualifié en contrat de collaboration ou contrat d'approvisionnement et de fourniture ou en</w:t>
      </w:r>
      <w:r>
        <w:rPr>
          <w:rFonts w:cs="Arial"/>
          <w:lang w:eastAsia="fr-FR"/>
        </w:rPr>
        <w:t xml:space="preserve">core contrat d'usage de marque. </w:t>
      </w:r>
      <w:bookmarkStart w:id="0" w:name="_GoBack"/>
      <w:bookmarkEnd w:id="0"/>
    </w:p>
    <w:p w14:paraId="218FA61B" w14:textId="77777777" w:rsidR="00671921" w:rsidRDefault="00671921" w:rsidP="00B63C44">
      <w:pPr>
        <w:pStyle w:val="Titre4"/>
      </w:pPr>
      <w:r w:rsidRPr="00AF747A">
        <w:lastRenderedPageBreak/>
        <w:t xml:space="preserve">Franchise et clause d'exclusivité territoriale. </w:t>
      </w:r>
    </w:p>
    <w:p w14:paraId="1EE42EDB" w14:textId="77777777" w:rsidR="00B63C44" w:rsidRPr="00AF747A" w:rsidRDefault="00671921" w:rsidP="00671921">
      <w:pPr>
        <w:widowControl w:val="0"/>
        <w:autoSpaceDE w:val="0"/>
        <w:autoSpaceDN w:val="0"/>
        <w:jc w:val="both"/>
        <w:rPr>
          <w:rFonts w:cs="Arial"/>
          <w:lang w:eastAsia="fr-FR"/>
        </w:rPr>
      </w:pPr>
      <w:r>
        <w:rPr>
          <w:rFonts w:cs="Arial"/>
          <w:lang w:eastAsia="fr-FR"/>
        </w:rPr>
        <w:t xml:space="preserve">     </w:t>
      </w:r>
      <w:r w:rsidRPr="00AF747A">
        <w:rPr>
          <w:rFonts w:cs="Arial"/>
          <w:lang w:eastAsia="fr-FR"/>
        </w:rPr>
        <w:t>L'exclusivité territoriale peut être prévue au contrat</w:t>
      </w:r>
      <w:r w:rsidR="00B63C44">
        <w:rPr>
          <w:rFonts w:cs="Arial"/>
          <w:lang w:eastAsia="fr-FR"/>
        </w:rPr>
        <w:t xml:space="preserve">, mais elle n’est pas obligatoire. La clause peut être tacite </w:t>
      </w:r>
      <w:r w:rsidR="00B63C44" w:rsidRPr="00B63C44">
        <w:rPr>
          <w:rFonts w:cs="Arial"/>
          <w:i/>
          <w:lang w:eastAsia="fr-FR"/>
        </w:rPr>
        <w:t>(</w:t>
      </w:r>
      <w:r w:rsidRPr="00B63C44">
        <w:rPr>
          <w:rFonts w:cs="Arial"/>
          <w:i/>
          <w:lang w:eastAsia="fr-FR"/>
        </w:rPr>
        <w:t>par exemple être déduite d'une clause de non-concurrence à la charge du distributeur et des investissements qu'il a réalisés</w:t>
      </w:r>
      <w:r w:rsidR="00B63C44">
        <w:rPr>
          <w:rFonts w:cs="Arial"/>
          <w:i/>
          <w:lang w:eastAsia="fr-FR"/>
        </w:rPr>
        <w:t>).</w:t>
      </w:r>
      <w:r w:rsidR="00B63C44">
        <w:rPr>
          <w:rFonts w:cs="Arial"/>
          <w:lang w:eastAsia="fr-FR"/>
        </w:rPr>
        <w:t xml:space="preserve"> </w:t>
      </w:r>
      <w:r w:rsidR="00B63C44" w:rsidRPr="00AF747A">
        <w:rPr>
          <w:rFonts w:cs="Arial"/>
          <w:lang w:eastAsia="fr-FR"/>
        </w:rPr>
        <w:t>L'exclusivité territoriale est licite au regard du droit de la concurrence si elle ne conduit pas à un verrouillage du marché. Elle ne doit</w:t>
      </w:r>
      <w:r w:rsidR="00B63C44">
        <w:rPr>
          <w:rFonts w:cs="Arial"/>
          <w:lang w:eastAsia="fr-FR"/>
        </w:rPr>
        <w:t xml:space="preserve"> pas entraver toute concurrence.</w:t>
      </w:r>
    </w:p>
    <w:p w14:paraId="32E64141" w14:textId="77777777" w:rsidR="00671921" w:rsidRDefault="00671921" w:rsidP="00671921">
      <w:pPr>
        <w:widowControl w:val="0"/>
        <w:autoSpaceDE w:val="0"/>
        <w:autoSpaceDN w:val="0"/>
        <w:jc w:val="both"/>
        <w:rPr>
          <w:rFonts w:cs="Arial"/>
          <w:lang w:eastAsia="fr-FR"/>
        </w:rPr>
      </w:pPr>
      <w:r>
        <w:rPr>
          <w:rFonts w:cs="Arial"/>
          <w:lang w:eastAsia="fr-FR"/>
        </w:rPr>
        <w:t xml:space="preserve">    La</w:t>
      </w:r>
      <w:r w:rsidRPr="00AF747A">
        <w:rPr>
          <w:rFonts w:cs="Arial"/>
          <w:lang w:eastAsia="fr-FR"/>
        </w:rPr>
        <w:t xml:space="preserve"> clause d'exclusivité territoriale est d'interprétation stricte. </w:t>
      </w:r>
      <w:r w:rsidR="00B63C44">
        <w:rPr>
          <w:rFonts w:cs="Arial"/>
          <w:lang w:eastAsia="fr-FR"/>
        </w:rPr>
        <w:t>C’est</w:t>
      </w:r>
      <w:r w:rsidRPr="00AF747A">
        <w:rPr>
          <w:rFonts w:cs="Arial"/>
          <w:lang w:eastAsia="fr-FR"/>
        </w:rPr>
        <w:t xml:space="preserve"> la clause par laquelle le franchiseur s'engage à ne pas accorder de franchise et à ne pas insta</w:t>
      </w:r>
      <w:r w:rsidR="00B63C44">
        <w:rPr>
          <w:rFonts w:cs="Arial"/>
          <w:lang w:eastAsia="fr-FR"/>
        </w:rPr>
        <w:t xml:space="preserve">ller pour lui-même un magasin </w:t>
      </w:r>
      <w:r w:rsidRPr="00AF747A">
        <w:rPr>
          <w:rFonts w:cs="Arial"/>
          <w:lang w:eastAsia="fr-FR"/>
        </w:rPr>
        <w:t>dans la zone d'exclusivité territoriale du franchisé</w:t>
      </w:r>
      <w:r w:rsidR="00B63C44">
        <w:rPr>
          <w:rFonts w:cs="Arial"/>
          <w:lang w:eastAsia="fr-FR"/>
        </w:rPr>
        <w:t>.</w:t>
      </w:r>
      <w:r w:rsidRPr="00AF747A">
        <w:rPr>
          <w:rFonts w:cs="Arial"/>
          <w:lang w:eastAsia="fr-FR"/>
        </w:rPr>
        <w:t xml:space="preserve"> </w:t>
      </w:r>
      <w:r w:rsidR="00B63C44">
        <w:rPr>
          <w:rFonts w:cs="Arial"/>
          <w:lang w:eastAsia="fr-FR"/>
        </w:rPr>
        <w:t>Elle interdit</w:t>
      </w:r>
      <w:r w:rsidRPr="00AF747A">
        <w:rPr>
          <w:rFonts w:cs="Arial"/>
          <w:lang w:eastAsia="fr-FR"/>
        </w:rPr>
        <w:t xml:space="preserve"> seulement au franchiseur de créer de nouveaux magasins dans la zone mais non</w:t>
      </w:r>
      <w:r w:rsidR="00B63C44">
        <w:rPr>
          <w:rFonts w:cs="Arial"/>
          <w:lang w:eastAsia="fr-FR"/>
        </w:rPr>
        <w:t xml:space="preserve"> pas</w:t>
      </w:r>
      <w:r w:rsidRPr="00AF747A">
        <w:rPr>
          <w:rFonts w:cs="Arial"/>
          <w:lang w:eastAsia="fr-FR"/>
        </w:rPr>
        <w:t xml:space="preserve"> d'y modifier le mode d'exploitation de magasins existants du réseau et d'assurer directement la gestion de plusieurs d'entre eux.</w:t>
      </w:r>
    </w:p>
    <w:p w14:paraId="46622F35" w14:textId="77777777" w:rsidR="006B0DE7" w:rsidRPr="00AF747A" w:rsidRDefault="006B0DE7" w:rsidP="00671921">
      <w:pPr>
        <w:widowControl w:val="0"/>
        <w:autoSpaceDE w:val="0"/>
        <w:autoSpaceDN w:val="0"/>
        <w:jc w:val="both"/>
        <w:rPr>
          <w:rFonts w:cs="Arial"/>
          <w:lang w:eastAsia="fr-FR"/>
        </w:rPr>
      </w:pPr>
    </w:p>
    <w:p w14:paraId="3FB9E0DE" w14:textId="77777777" w:rsidR="00671921" w:rsidRDefault="00671921" w:rsidP="00B63C44">
      <w:pPr>
        <w:pStyle w:val="Titre4"/>
      </w:pPr>
      <w:r w:rsidRPr="00AF747A">
        <w:t xml:space="preserve">Contrat de franchisage et contrat de commission-affiliation. </w:t>
      </w:r>
    </w:p>
    <w:p w14:paraId="58F46B9B" w14:textId="77777777" w:rsidR="006B0DE7" w:rsidRDefault="00671921" w:rsidP="00671921">
      <w:pPr>
        <w:widowControl w:val="0"/>
        <w:autoSpaceDE w:val="0"/>
        <w:autoSpaceDN w:val="0"/>
        <w:jc w:val="both"/>
        <w:rPr>
          <w:rFonts w:cs="Arial"/>
          <w:lang w:eastAsia="fr-FR"/>
        </w:rPr>
      </w:pPr>
      <w:r>
        <w:rPr>
          <w:rFonts w:cs="Arial"/>
          <w:lang w:eastAsia="fr-FR"/>
        </w:rPr>
        <w:t xml:space="preserve">     </w:t>
      </w:r>
      <w:r w:rsidRPr="00AF747A">
        <w:rPr>
          <w:rFonts w:cs="Arial"/>
          <w:lang w:eastAsia="fr-FR"/>
        </w:rPr>
        <w:t xml:space="preserve">Les deux contrats </w:t>
      </w:r>
      <w:r w:rsidR="006B0DE7">
        <w:rPr>
          <w:rFonts w:cs="Arial"/>
          <w:lang w:eastAsia="fr-FR"/>
        </w:rPr>
        <w:t>sont proches quand à</w:t>
      </w:r>
      <w:r w:rsidRPr="00AF747A">
        <w:rPr>
          <w:rFonts w:cs="Arial"/>
          <w:lang w:eastAsia="fr-FR"/>
        </w:rPr>
        <w:t xml:space="preserve"> la </w:t>
      </w:r>
      <w:r w:rsidRPr="006B0DE7">
        <w:rPr>
          <w:rFonts w:cs="Arial"/>
          <w:b/>
          <w:lang w:eastAsia="fr-FR"/>
        </w:rPr>
        <w:t>licence d'enseigne</w:t>
      </w:r>
      <w:r w:rsidRPr="00AF747A">
        <w:rPr>
          <w:rFonts w:cs="Arial"/>
          <w:lang w:eastAsia="fr-FR"/>
        </w:rPr>
        <w:t xml:space="preserve">, la </w:t>
      </w:r>
      <w:r w:rsidRPr="006B0DE7">
        <w:rPr>
          <w:rFonts w:cs="Arial"/>
          <w:b/>
          <w:lang w:eastAsia="fr-FR"/>
        </w:rPr>
        <w:t>communication du savoir-faire</w:t>
      </w:r>
      <w:r w:rsidRPr="00AF747A">
        <w:rPr>
          <w:rFonts w:cs="Arial"/>
          <w:lang w:eastAsia="fr-FR"/>
        </w:rPr>
        <w:t xml:space="preserve"> ou </w:t>
      </w:r>
      <w:r w:rsidRPr="006B0DE7">
        <w:rPr>
          <w:rFonts w:cs="Arial"/>
          <w:b/>
          <w:lang w:eastAsia="fr-FR"/>
        </w:rPr>
        <w:t>l'assistance</w:t>
      </w:r>
      <w:r w:rsidR="006B0DE7">
        <w:rPr>
          <w:rFonts w:cs="Arial"/>
          <w:lang w:eastAsia="fr-FR"/>
        </w:rPr>
        <w:t>. Mais</w:t>
      </w:r>
      <w:r w:rsidRPr="00AF747A">
        <w:rPr>
          <w:rFonts w:cs="Arial"/>
          <w:lang w:eastAsia="fr-FR"/>
        </w:rPr>
        <w:t xml:space="preserve"> le commissionnaire n'est pas un commerçant indépendant</w:t>
      </w:r>
      <w:r w:rsidR="006B0DE7">
        <w:rPr>
          <w:rFonts w:cs="Arial"/>
          <w:lang w:eastAsia="fr-FR"/>
        </w:rPr>
        <w:t> ; il</w:t>
      </w:r>
      <w:r w:rsidRPr="00AF747A">
        <w:rPr>
          <w:rFonts w:cs="Arial"/>
          <w:lang w:eastAsia="fr-FR"/>
        </w:rPr>
        <w:t xml:space="preserve"> agit en son nom propre </w:t>
      </w:r>
      <w:r w:rsidRPr="006B0DE7">
        <w:rPr>
          <w:rFonts w:cs="Arial"/>
          <w:b/>
          <w:lang w:eastAsia="fr-FR"/>
        </w:rPr>
        <w:t>pour le compte d'un commettant</w:t>
      </w:r>
      <w:r w:rsidRPr="00AF747A">
        <w:rPr>
          <w:rFonts w:cs="Arial"/>
          <w:lang w:eastAsia="fr-FR"/>
        </w:rPr>
        <w:t xml:space="preserve"> titulaire de l'enseigne, sans être propriétaire des stocks à vendre. </w:t>
      </w:r>
    </w:p>
    <w:p w14:paraId="33D0F3AC" w14:textId="77777777" w:rsidR="00671921" w:rsidRDefault="006B0DE7" w:rsidP="00671921">
      <w:pPr>
        <w:widowControl w:val="0"/>
        <w:autoSpaceDE w:val="0"/>
        <w:autoSpaceDN w:val="0"/>
        <w:jc w:val="both"/>
        <w:rPr>
          <w:rFonts w:cs="Arial"/>
          <w:lang w:eastAsia="fr-FR"/>
        </w:rPr>
      </w:pPr>
      <w:r>
        <w:rPr>
          <w:rFonts w:cs="Arial"/>
          <w:lang w:eastAsia="fr-FR"/>
        </w:rPr>
        <w:t xml:space="preserve">     </w:t>
      </w:r>
      <w:r w:rsidR="00671921" w:rsidRPr="00AF747A">
        <w:rPr>
          <w:rFonts w:cs="Arial"/>
          <w:lang w:eastAsia="fr-FR"/>
        </w:rPr>
        <w:t>En échange de son inte</w:t>
      </w:r>
      <w:r>
        <w:rPr>
          <w:rFonts w:cs="Arial"/>
          <w:lang w:eastAsia="fr-FR"/>
        </w:rPr>
        <w:t xml:space="preserve">rmédiation, le commissionnaire </w:t>
      </w:r>
      <w:r w:rsidR="00671921" w:rsidRPr="00AF747A">
        <w:rPr>
          <w:rFonts w:cs="Arial"/>
          <w:lang w:eastAsia="fr-FR"/>
        </w:rPr>
        <w:t>touche une commission. Ce type de contrat assujettit le distributeur</w:t>
      </w:r>
      <w:r>
        <w:rPr>
          <w:rFonts w:cs="Arial"/>
          <w:lang w:eastAsia="fr-FR"/>
        </w:rPr>
        <w:t xml:space="preserve"> étroitement à son fournisseur. </w:t>
      </w:r>
    </w:p>
    <w:p w14:paraId="7220E992" w14:textId="77777777" w:rsidR="006B0DE7" w:rsidRPr="00AF747A" w:rsidRDefault="006B0DE7" w:rsidP="00671921">
      <w:pPr>
        <w:widowControl w:val="0"/>
        <w:autoSpaceDE w:val="0"/>
        <w:autoSpaceDN w:val="0"/>
        <w:jc w:val="both"/>
        <w:rPr>
          <w:rFonts w:cs="Arial"/>
          <w:lang w:eastAsia="fr-FR"/>
        </w:rPr>
      </w:pPr>
    </w:p>
    <w:p w14:paraId="73AD68F1" w14:textId="77777777" w:rsidR="00671921" w:rsidRPr="00AF747A" w:rsidRDefault="00671921" w:rsidP="00671921">
      <w:pPr>
        <w:pStyle w:val="Titre2"/>
      </w:pPr>
      <w:r w:rsidRPr="00AF747A">
        <w:t xml:space="preserve">Le référencement. </w:t>
      </w:r>
    </w:p>
    <w:p w14:paraId="5E9FDCC3" w14:textId="77777777" w:rsidR="006B0DE7" w:rsidRPr="00AF747A" w:rsidRDefault="006B0DE7" w:rsidP="006B0DE7">
      <w:pPr>
        <w:spacing w:before="100" w:beforeAutospacing="1" w:after="100" w:afterAutospacing="1" w:line="240" w:lineRule="auto"/>
        <w:jc w:val="both"/>
        <w:rPr>
          <w:rFonts w:eastAsia="Times New Roman" w:cs="Arial"/>
          <w:lang w:eastAsia="fr-FR"/>
        </w:rPr>
      </w:pPr>
      <w:r w:rsidRPr="00AF747A">
        <w:rPr>
          <w:rFonts w:eastAsia="Times New Roman" w:cs="Arial"/>
          <w:b/>
          <w:color w:val="000000"/>
          <w:sz w:val="24"/>
          <w:szCs w:val="24"/>
          <w:u w:val="single"/>
          <w:lang w:eastAsia="fr-FR"/>
        </w:rPr>
        <w:t xml:space="preserve">     </w:t>
      </w:r>
      <w:r>
        <w:rPr>
          <w:rFonts w:eastAsia="Times New Roman" w:cs="Arial"/>
          <w:b/>
          <w:color w:val="000000"/>
          <w:sz w:val="24"/>
          <w:szCs w:val="24"/>
          <w:u w:val="single"/>
          <w:lang w:eastAsia="fr-FR"/>
        </w:rPr>
        <w:t>Référencement</w:t>
      </w:r>
      <w:r w:rsidRPr="00AF747A">
        <w:rPr>
          <w:rFonts w:eastAsia="Times New Roman" w:cs="Arial"/>
          <w:b/>
          <w:color w:val="000000"/>
          <w:sz w:val="24"/>
          <w:szCs w:val="24"/>
          <w:u w:val="single"/>
          <w:lang w:eastAsia="fr-FR"/>
        </w:rPr>
        <w:t xml:space="preserve"> </w:t>
      </w:r>
      <w:r w:rsidRPr="00AF747A">
        <w:rPr>
          <w:rFonts w:eastAsia="Times New Roman" w:cs="Arial"/>
          <w:color w:val="000000"/>
          <w:sz w:val="24"/>
          <w:szCs w:val="24"/>
          <w:lang w:eastAsia="fr-FR"/>
        </w:rPr>
        <w:t>:</w:t>
      </w:r>
      <w:r>
        <w:rPr>
          <w:rFonts w:cs="Arial"/>
          <w:lang w:eastAsia="fr-FR"/>
        </w:rPr>
        <w:t xml:space="preserve"> </w:t>
      </w:r>
      <w:r w:rsidR="00624B2C" w:rsidRPr="00624B2C">
        <w:rPr>
          <w:rFonts w:eastAsia="Times New Roman" w:cs="Arial"/>
          <w:b/>
          <w:lang w:eastAsia="fr-FR"/>
        </w:rPr>
        <w:t>Accord</w:t>
      </w:r>
      <w:r w:rsidR="00624B2C">
        <w:rPr>
          <w:rFonts w:eastAsia="Times New Roman" w:cs="Arial"/>
          <w:lang w:eastAsia="fr-FR"/>
        </w:rPr>
        <w:t xml:space="preserve"> donné par un magasin ou une centrale d’achat pour exposer et mettre en vente le produit d’un fabricant. </w:t>
      </w:r>
      <w:r>
        <w:rPr>
          <w:rFonts w:eastAsia="Times New Roman" w:cs="Arial"/>
          <w:lang w:eastAsia="fr-FR"/>
        </w:rPr>
        <w:t xml:space="preserve"> </w:t>
      </w:r>
      <w:r w:rsidR="00624B2C">
        <w:rPr>
          <w:rFonts w:eastAsia="Times New Roman" w:cs="Arial"/>
          <w:lang w:eastAsia="fr-FR"/>
        </w:rPr>
        <w:t>Les acheteurs</w:t>
      </w:r>
      <w:r w:rsidR="00671921" w:rsidRPr="00AF747A">
        <w:rPr>
          <w:rFonts w:eastAsia="Times New Roman" w:cs="Arial"/>
          <w:lang w:eastAsia="fr-FR"/>
        </w:rPr>
        <w:t xml:space="preserve"> </w:t>
      </w:r>
      <w:r w:rsidR="00624B2C">
        <w:rPr>
          <w:rFonts w:eastAsia="Times New Roman" w:cs="Arial"/>
          <w:lang w:eastAsia="fr-FR"/>
        </w:rPr>
        <w:t>restent quand même</w:t>
      </w:r>
      <w:r w:rsidR="00671921" w:rsidRPr="00AF747A">
        <w:rPr>
          <w:rFonts w:eastAsia="Times New Roman" w:cs="Arial"/>
          <w:lang w:eastAsia="fr-FR"/>
        </w:rPr>
        <w:t xml:space="preserve"> libres de se fournir ou non auprès du fournisseur référencé.</w:t>
      </w:r>
      <w:r>
        <w:rPr>
          <w:rFonts w:eastAsia="Times New Roman" w:cs="Arial"/>
          <w:lang w:eastAsia="fr-FR"/>
        </w:rPr>
        <w:t xml:space="preserve"> </w:t>
      </w:r>
    </w:p>
    <w:p w14:paraId="35E4FE61" w14:textId="77777777" w:rsidR="00624B2C" w:rsidRDefault="00671921" w:rsidP="006B0DE7">
      <w:pPr>
        <w:spacing w:before="100" w:beforeAutospacing="1" w:line="240" w:lineRule="auto"/>
        <w:jc w:val="both"/>
        <w:rPr>
          <w:rFonts w:eastAsia="Times New Roman" w:cs="Arial"/>
          <w:lang w:eastAsia="fr-FR"/>
        </w:rPr>
      </w:pPr>
      <w:r w:rsidRPr="00AF747A">
        <w:rPr>
          <w:rFonts w:eastAsia="Times New Roman" w:cs="Arial"/>
          <w:lang w:eastAsia="fr-FR"/>
        </w:rPr>
        <w:t> </w:t>
      </w:r>
      <w:r w:rsidR="006B0DE7">
        <w:rPr>
          <w:rFonts w:eastAsia="Times New Roman" w:cs="Arial"/>
          <w:lang w:eastAsia="fr-FR"/>
        </w:rPr>
        <w:t xml:space="preserve">     </w:t>
      </w:r>
      <w:r w:rsidRPr="006B0DE7">
        <w:rPr>
          <w:rFonts w:eastAsia="Times New Roman" w:cs="Arial"/>
          <w:b/>
          <w:lang w:eastAsia="fr-FR"/>
        </w:rPr>
        <w:t>L'article L. 442-6-I-3°</w:t>
      </w:r>
      <w:r w:rsidRPr="00AF747A">
        <w:rPr>
          <w:rFonts w:eastAsia="Times New Roman" w:cs="Arial"/>
          <w:lang w:eastAsia="fr-FR"/>
        </w:rPr>
        <w:t xml:space="preserve"> </w:t>
      </w:r>
      <w:r w:rsidRPr="006B0DE7">
        <w:rPr>
          <w:rFonts w:eastAsia="Times New Roman" w:cs="Arial"/>
          <w:b/>
          <w:lang w:eastAsia="fr-FR"/>
        </w:rPr>
        <w:t>du</w:t>
      </w:r>
      <w:r w:rsidRPr="00AF747A">
        <w:rPr>
          <w:rFonts w:eastAsia="Times New Roman" w:cs="Arial"/>
          <w:lang w:eastAsia="fr-FR"/>
        </w:rPr>
        <w:t xml:space="preserve"> </w:t>
      </w:r>
      <w:r w:rsidRPr="006B0DE7">
        <w:rPr>
          <w:rFonts w:eastAsia="Times New Roman" w:cs="Arial"/>
          <w:b/>
          <w:lang w:eastAsia="fr-FR"/>
        </w:rPr>
        <w:t>code de commerce</w:t>
      </w:r>
      <w:r w:rsidRPr="00AF747A">
        <w:rPr>
          <w:rFonts w:eastAsia="Times New Roman" w:cs="Arial"/>
          <w:lang w:eastAsia="fr-FR"/>
        </w:rPr>
        <w:t xml:space="preserve"> prévoit qu'engage la responsabilité civile de son auteur et l'oblige à réparer le préjudice causé, le fait, par tout producteur, commerçant, industriel ou personne immatriculée au répertoire des métiers d'obtenir ou de tenter d'obtenir un avantage, condition préalable à la passation de commandes, sans l'assortir d'un engagement écrit sur un volume d'achat proportionné et, le cas échéant, d'un service demandé par le fournisseur et ayant fait l'objet d'un accord écrit.</w:t>
      </w:r>
      <w:r w:rsidR="006B0DE7">
        <w:rPr>
          <w:rFonts w:eastAsia="Times New Roman" w:cs="Arial"/>
          <w:lang w:eastAsia="fr-FR"/>
        </w:rPr>
        <w:t xml:space="preserve"> </w:t>
      </w:r>
      <w:r w:rsidRPr="00AF747A">
        <w:rPr>
          <w:rFonts w:eastAsia="Times New Roman" w:cs="Arial"/>
          <w:lang w:eastAsia="fr-FR"/>
        </w:rPr>
        <w:t>Cette disposition vise l'obtention et la tentative d'obtention d'un avantage mais sans préciser la nature de la contrepartie. Le plus souvent, il s'agit de versements de budgets dits "de référencement". Mais l'avantage consenti peut prendre d'autres formes.</w:t>
      </w:r>
    </w:p>
    <w:p w14:paraId="2CFFAB67" w14:textId="77777777" w:rsidR="002E4AF0" w:rsidRDefault="006B0DE7" w:rsidP="00671921">
      <w:pPr>
        <w:spacing w:before="100" w:beforeAutospacing="1" w:after="100" w:afterAutospacing="1" w:line="240" w:lineRule="auto"/>
        <w:jc w:val="both"/>
        <w:rPr>
          <w:rFonts w:eastAsia="Times New Roman" w:cs="Arial"/>
          <w:iCs/>
          <w:lang w:eastAsia="fr-FR"/>
        </w:rPr>
      </w:pPr>
      <w:r w:rsidRPr="006B0DE7">
        <w:rPr>
          <w:rFonts w:eastAsia="Times New Roman" w:cs="Arial"/>
          <w:lang w:eastAsia="fr-FR"/>
        </w:rPr>
        <w:t xml:space="preserve">      </w:t>
      </w:r>
      <w:r w:rsidR="00624B2C">
        <w:rPr>
          <w:rFonts w:eastAsia="Times New Roman" w:cs="Arial"/>
          <w:lang w:eastAsia="fr-FR"/>
        </w:rPr>
        <w:t>L</w:t>
      </w:r>
      <w:r w:rsidR="00671921" w:rsidRPr="006B0DE7">
        <w:rPr>
          <w:rFonts w:eastAsia="Times New Roman" w:cs="Arial"/>
          <w:lang w:eastAsia="fr-FR"/>
        </w:rPr>
        <w:t xml:space="preserve">a </w:t>
      </w:r>
      <w:r w:rsidR="00671921" w:rsidRPr="00624B2C">
        <w:rPr>
          <w:rFonts w:eastAsia="Times New Roman" w:cs="Arial"/>
          <w:b/>
          <w:lang w:eastAsia="fr-FR"/>
        </w:rPr>
        <w:t>contrepartie</w:t>
      </w:r>
      <w:r w:rsidR="00671921" w:rsidRPr="006B0DE7">
        <w:rPr>
          <w:rFonts w:eastAsia="Times New Roman" w:cs="Arial"/>
          <w:lang w:eastAsia="fr-FR"/>
        </w:rPr>
        <w:t xml:space="preserve"> doit porter sur un volume d'achat proportionné </w:t>
      </w:r>
      <w:r w:rsidR="002107A6">
        <w:rPr>
          <w:rFonts w:eastAsia="Times New Roman" w:cs="Arial"/>
          <w:lang w:eastAsia="fr-FR"/>
        </w:rPr>
        <w:t xml:space="preserve">ou </w:t>
      </w:r>
      <w:r w:rsidR="00671921" w:rsidRPr="006B0DE7">
        <w:rPr>
          <w:rFonts w:eastAsia="Times New Roman" w:cs="Arial"/>
          <w:lang w:eastAsia="fr-FR"/>
        </w:rPr>
        <w:t>sur un service</w:t>
      </w:r>
      <w:r w:rsidR="002107A6">
        <w:rPr>
          <w:rFonts w:eastAsia="Times New Roman" w:cs="Arial"/>
          <w:lang w:eastAsia="fr-FR"/>
        </w:rPr>
        <w:t xml:space="preserve">. Il </w:t>
      </w:r>
      <w:r w:rsidR="00671921" w:rsidRPr="006B0DE7">
        <w:rPr>
          <w:rFonts w:eastAsia="Times New Roman" w:cs="Arial"/>
          <w:lang w:eastAsia="fr-FR"/>
        </w:rPr>
        <w:t xml:space="preserve">appartiendra aux juges de préciser ce qu'il convient d'entendre par </w:t>
      </w:r>
      <w:r w:rsidR="00671921" w:rsidRPr="006B0DE7">
        <w:rPr>
          <w:rFonts w:eastAsia="Times New Roman" w:cs="Arial"/>
          <w:i/>
          <w:iCs/>
          <w:lang w:eastAsia="fr-FR"/>
        </w:rPr>
        <w:t>proportionné</w:t>
      </w:r>
      <w:r w:rsidR="00671921" w:rsidRPr="006B0DE7">
        <w:rPr>
          <w:rFonts w:eastAsia="Times New Roman" w:cs="Arial"/>
          <w:lang w:eastAsia="fr-FR"/>
        </w:rPr>
        <w:t>.</w:t>
      </w:r>
      <w:r w:rsidRPr="006B0DE7">
        <w:rPr>
          <w:rFonts w:eastAsia="Times New Roman" w:cs="Arial"/>
          <w:lang w:eastAsia="fr-FR"/>
        </w:rPr>
        <w:t xml:space="preserve"> </w:t>
      </w:r>
      <w:r w:rsidR="00671921" w:rsidRPr="006B0DE7">
        <w:rPr>
          <w:rFonts w:eastAsia="Times New Roman" w:cs="Arial"/>
          <w:lang w:eastAsia="fr-FR"/>
        </w:rPr>
        <w:t xml:space="preserve">Par ailleurs, </w:t>
      </w:r>
      <w:r w:rsidR="00671921" w:rsidRPr="00624B2C">
        <w:rPr>
          <w:rFonts w:eastAsia="Times New Roman" w:cs="Arial"/>
          <w:b/>
          <w:lang w:eastAsia="fr-FR"/>
        </w:rPr>
        <w:t>l'article L. 442-6-II</w:t>
      </w:r>
      <w:r w:rsidR="00671921" w:rsidRPr="006B0DE7">
        <w:rPr>
          <w:rFonts w:eastAsia="Times New Roman" w:cs="Arial"/>
          <w:lang w:eastAsia="fr-FR"/>
        </w:rPr>
        <w:t xml:space="preserve"> du code de commerce prévoit que sont nuls les clauses </w:t>
      </w:r>
      <w:r w:rsidR="00671921" w:rsidRPr="00AF747A">
        <w:rPr>
          <w:rFonts w:eastAsia="Times New Roman" w:cs="Arial"/>
          <w:lang w:eastAsia="fr-FR"/>
        </w:rPr>
        <w:t>ou contrats prévoyant pour un producteur, un commerçant, un industriel ou une personne immatriculée au répertoi</w:t>
      </w:r>
      <w:r w:rsidR="002107A6">
        <w:rPr>
          <w:rFonts w:eastAsia="Times New Roman" w:cs="Arial"/>
          <w:lang w:eastAsia="fr-FR"/>
        </w:rPr>
        <w:t>re des métiers, la possibilité :</w:t>
      </w:r>
      <w:r w:rsidR="00671921" w:rsidRPr="00AF747A">
        <w:rPr>
          <w:rFonts w:eastAsia="Times New Roman" w:cs="Arial"/>
          <w:i/>
          <w:iCs/>
          <w:lang w:eastAsia="fr-FR"/>
        </w:rPr>
        <w:t xml:space="preserve"> </w:t>
      </w:r>
      <w:r w:rsidR="00671921" w:rsidRPr="002107A6">
        <w:rPr>
          <w:rFonts w:eastAsia="Times New Roman" w:cs="Arial"/>
          <w:iCs/>
          <w:lang w:eastAsia="fr-FR"/>
        </w:rPr>
        <w:t>"d'obtenir le paiement d'un droit d'accès au référencement préalablement à la passation de toute commande"</w:t>
      </w:r>
      <w:r w:rsidR="00624B2C">
        <w:rPr>
          <w:rFonts w:eastAsia="Times New Roman" w:cs="Arial"/>
          <w:iCs/>
          <w:lang w:eastAsia="fr-FR"/>
        </w:rPr>
        <w:t>.</w:t>
      </w:r>
    </w:p>
    <w:p w14:paraId="675F51ED" w14:textId="77777777" w:rsidR="002E4AF0" w:rsidRDefault="002E4AF0">
      <w:pPr>
        <w:spacing w:after="160" w:line="259" w:lineRule="auto"/>
        <w:rPr>
          <w:rFonts w:eastAsia="Times New Roman" w:cs="Arial"/>
          <w:iCs/>
          <w:lang w:eastAsia="fr-FR"/>
        </w:rPr>
      </w:pPr>
      <w:r>
        <w:rPr>
          <w:rFonts w:eastAsia="Times New Roman" w:cs="Arial"/>
          <w:iCs/>
          <w:lang w:eastAsia="fr-FR"/>
        </w:rPr>
        <w:br w:type="page"/>
      </w:r>
    </w:p>
    <w:p w14:paraId="4ED6E430" w14:textId="77777777" w:rsidR="00671921" w:rsidRPr="00AF747A" w:rsidRDefault="00671921" w:rsidP="00671921">
      <w:pPr>
        <w:spacing w:before="100" w:beforeAutospacing="1" w:after="100" w:afterAutospacing="1" w:line="240" w:lineRule="auto"/>
        <w:jc w:val="both"/>
        <w:rPr>
          <w:rFonts w:eastAsia="Times New Roman" w:cs="Arial"/>
          <w:lang w:eastAsia="fr-FR"/>
        </w:rPr>
      </w:pPr>
    </w:p>
    <w:p w14:paraId="24FCDF47" w14:textId="77777777" w:rsidR="00671921" w:rsidRPr="00AF747A" w:rsidRDefault="00671921" w:rsidP="00671921">
      <w:pPr>
        <w:pStyle w:val="Titre2"/>
      </w:pPr>
      <w:r>
        <w:t>Le d</w:t>
      </w:r>
      <w:r w:rsidRPr="00AF747A">
        <w:t>éréférencement</w:t>
      </w:r>
      <w:r>
        <w:t>.</w:t>
      </w:r>
    </w:p>
    <w:p w14:paraId="140E7878" w14:textId="77777777" w:rsidR="006B0DE7" w:rsidRDefault="00671921" w:rsidP="00671921">
      <w:pPr>
        <w:spacing w:before="100" w:beforeAutospacing="1" w:after="100" w:afterAutospacing="1" w:line="240" w:lineRule="auto"/>
        <w:jc w:val="both"/>
        <w:rPr>
          <w:rFonts w:eastAsia="Times New Roman" w:cs="Arial"/>
          <w:lang w:eastAsia="fr-FR"/>
        </w:rPr>
      </w:pPr>
      <w:r>
        <w:rPr>
          <w:rFonts w:eastAsia="Times New Roman" w:cs="Arial"/>
          <w:lang w:eastAsia="fr-FR"/>
        </w:rPr>
        <w:t xml:space="preserve">     </w:t>
      </w:r>
      <w:r w:rsidRPr="00624B2C">
        <w:rPr>
          <w:rFonts w:eastAsia="Times New Roman" w:cs="Arial"/>
          <w:b/>
          <w:lang w:eastAsia="fr-FR"/>
        </w:rPr>
        <w:t>L’abandon par un distributeur</w:t>
      </w:r>
      <w:r w:rsidRPr="00AF747A">
        <w:rPr>
          <w:rFonts w:eastAsia="Times New Roman" w:cs="Arial"/>
          <w:lang w:eastAsia="fr-FR"/>
        </w:rPr>
        <w:t xml:space="preserve"> d'une ou de plusieurs références qu'il propo</w:t>
      </w:r>
      <w:r w:rsidR="006B0DE7">
        <w:rPr>
          <w:rFonts w:eastAsia="Times New Roman" w:cs="Arial"/>
          <w:lang w:eastAsia="fr-FR"/>
        </w:rPr>
        <w:t xml:space="preserve">sait jusqu'alors à ses clients est plus que fréquents. </w:t>
      </w:r>
      <w:r w:rsidRPr="00AF747A">
        <w:rPr>
          <w:rFonts w:eastAsia="Times New Roman" w:cs="Arial"/>
          <w:lang w:eastAsia="fr-FR"/>
        </w:rPr>
        <w:t xml:space="preserve">À la suite de négociations commerciales n'ayant pas abouti, cet abandon peut parfois concerner tous les produits d'une marque ou d'un producteur. </w:t>
      </w:r>
    </w:p>
    <w:p w14:paraId="0A3046A0" w14:textId="77777777" w:rsidR="002107A6" w:rsidRDefault="00624B2C" w:rsidP="002107A6">
      <w:pPr>
        <w:spacing w:before="100" w:beforeAutospacing="1" w:after="100" w:afterAutospacing="1" w:line="240" w:lineRule="auto"/>
        <w:rPr>
          <w:rFonts w:eastAsia="Times New Roman" w:cs="Arial"/>
          <w:lang w:eastAsia="fr-FR"/>
        </w:rPr>
      </w:pPr>
      <w:r>
        <w:rPr>
          <w:rFonts w:eastAsia="Times New Roman" w:cs="Arial"/>
          <w:lang w:eastAsia="fr-FR"/>
        </w:rPr>
        <w:t xml:space="preserve">     </w:t>
      </w:r>
      <w:r w:rsidR="00671921" w:rsidRPr="00AF747A">
        <w:rPr>
          <w:rFonts w:eastAsia="Times New Roman" w:cs="Arial"/>
          <w:lang w:eastAsia="fr-FR"/>
        </w:rPr>
        <w:t xml:space="preserve">Ce cas de rupture est encadré par les dispositions du </w:t>
      </w:r>
      <w:r w:rsidR="00671921" w:rsidRPr="00624B2C">
        <w:rPr>
          <w:rFonts w:eastAsia="Times New Roman" w:cs="Arial"/>
          <w:b/>
          <w:lang w:eastAsia="fr-FR"/>
        </w:rPr>
        <w:t>Code de commerce</w:t>
      </w:r>
      <w:r w:rsidR="00671921" w:rsidRPr="00AF747A">
        <w:rPr>
          <w:rFonts w:eastAsia="Times New Roman" w:cs="Arial"/>
          <w:lang w:eastAsia="fr-FR"/>
        </w:rPr>
        <w:t xml:space="preserve"> qui rappelle notamment dans </w:t>
      </w:r>
      <w:r w:rsidR="00671921" w:rsidRPr="00624B2C">
        <w:rPr>
          <w:rFonts w:eastAsia="Times New Roman" w:cs="Arial"/>
          <w:b/>
          <w:lang w:eastAsia="fr-FR"/>
        </w:rPr>
        <w:t>son article L. 420-2</w:t>
      </w:r>
      <w:r w:rsidR="00671921" w:rsidRPr="00AF747A">
        <w:rPr>
          <w:rFonts w:eastAsia="Times New Roman" w:cs="Arial"/>
          <w:lang w:eastAsia="fr-FR"/>
        </w:rPr>
        <w:t xml:space="preserve"> : </w:t>
      </w:r>
    </w:p>
    <w:p w14:paraId="79120FFC" w14:textId="77777777" w:rsidR="00BF3111" w:rsidRPr="006B0DE7" w:rsidRDefault="00671921" w:rsidP="002107A6">
      <w:pPr>
        <w:spacing w:before="100" w:beforeAutospacing="1" w:after="100" w:afterAutospacing="1" w:line="240" w:lineRule="auto"/>
        <w:jc w:val="center"/>
        <w:rPr>
          <w:rFonts w:eastAsia="Times New Roman" w:cs="Arial"/>
          <w:lang w:eastAsia="fr-FR"/>
        </w:rPr>
      </w:pPr>
      <w:r w:rsidRPr="00AF747A">
        <w:rPr>
          <w:rFonts w:eastAsia="Times New Roman" w:cs="Arial"/>
          <w:lang w:eastAsia="fr-FR"/>
        </w:rPr>
        <w:t>« Est prohibée, dans les conditions prévues à l'article L. 420-1, l'exploitation abusive par une entreprise ou un groupe d'entreprises d'une position dominante sur le marché intérieur ou une partie substantielle de celui-ci. Ces abus peuvent notamment consister en refus de vente, en ventes liées ou en conditions de vente discriminatoires ainsi que dans la rupture de relations commerciales établies, au seul motif que le partenaire refuse de se soumettre à des conditions commerciales injustifiées. Est en outre prohibée, dès lors qu'elle est susceptible d'affecter le fonctionnement ou la structure de la concurrence, l'exploitation abusive par une entreprise ou un groupe d'entreprises de l'état de dépendance économique dans lequel se trouve à son égard une entreprise cliente ou fournisseur. Ces abus peuvent notamment consister en refus de vente, en ventes liées ou pratiques discriminatoires visées à l'article L. 442-6. »</w:t>
      </w:r>
    </w:p>
    <w:sectPr w:rsidR="00BF3111" w:rsidRPr="006B0DE7" w:rsidSect="00BF3CFE">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FC0C6" w14:textId="77777777" w:rsidR="0061335F" w:rsidRDefault="0061335F" w:rsidP="00FB5B03">
      <w:pPr>
        <w:spacing w:after="0" w:line="240" w:lineRule="auto"/>
      </w:pPr>
      <w:r>
        <w:separator/>
      </w:r>
    </w:p>
  </w:endnote>
  <w:endnote w:type="continuationSeparator" w:id="0">
    <w:p w14:paraId="45155274" w14:textId="77777777" w:rsidR="0061335F" w:rsidRDefault="0061335F" w:rsidP="00FB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B7E2" w14:textId="77777777" w:rsidR="0047497D" w:rsidRDefault="004749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B3F5" w14:textId="77777777" w:rsidR="0047497D" w:rsidRDefault="0047497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DE74" w14:textId="77777777" w:rsidR="0047497D" w:rsidRDefault="004749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78871" w14:textId="77777777" w:rsidR="0061335F" w:rsidRDefault="0061335F" w:rsidP="00FB5B03">
      <w:pPr>
        <w:spacing w:after="0" w:line="240" w:lineRule="auto"/>
      </w:pPr>
      <w:r>
        <w:separator/>
      </w:r>
    </w:p>
  </w:footnote>
  <w:footnote w:type="continuationSeparator" w:id="0">
    <w:p w14:paraId="4E3D8ED0" w14:textId="77777777" w:rsidR="0061335F" w:rsidRDefault="0061335F" w:rsidP="00FB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53C2" w14:textId="77777777" w:rsidR="0047497D" w:rsidRDefault="004749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CCDA" w14:textId="29C0F925" w:rsidR="00FB5B03" w:rsidRDefault="0047497D">
    <w:pPr>
      <w:pStyle w:val="En-tte"/>
    </w:pPr>
    <w:r>
      <w:rPr>
        <w:noProof/>
        <w:lang w:eastAsia="fr-FR"/>
      </w:rPr>
      <w:drawing>
        <wp:anchor distT="0" distB="0" distL="114300" distR="114300" simplePos="0" relativeHeight="251658240" behindDoc="0" locked="0" layoutInCell="1" allowOverlap="1" wp14:anchorId="32C06D18" wp14:editId="08A11107">
          <wp:simplePos x="0" y="0"/>
          <wp:positionH relativeFrom="column">
            <wp:posOffset>5737860</wp:posOffset>
          </wp:positionH>
          <wp:positionV relativeFrom="paragraph">
            <wp:posOffset>-449580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7D61" w14:textId="77777777" w:rsidR="0047497D" w:rsidRDefault="004749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B6658"/>
    <w:multiLevelType w:val="hybridMultilevel"/>
    <w:tmpl w:val="31562428"/>
    <w:lvl w:ilvl="0" w:tplc="040C0015">
      <w:start w:val="1"/>
      <w:numFmt w:val="upperLetter"/>
      <w:lvlText w:val="%1."/>
      <w:lvlJc w:val="left"/>
      <w:pPr>
        <w:ind w:left="720" w:hanging="360"/>
      </w:pPr>
    </w:lvl>
    <w:lvl w:ilvl="1" w:tplc="7BC01554">
      <w:start w:val="1"/>
      <w:numFmt w:val="upperLetter"/>
      <w:pStyle w:val="Titre3"/>
      <w:lvlText w:val="%2."/>
      <w:lvlJc w:val="left"/>
      <w:pPr>
        <w:ind w:left="1779"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6A2A78"/>
    <w:multiLevelType w:val="hybridMultilevel"/>
    <w:tmpl w:val="CBE0CBC2"/>
    <w:lvl w:ilvl="0" w:tplc="040C0001">
      <w:start w:val="1"/>
      <w:numFmt w:val="bullet"/>
      <w:lvlText w:val=""/>
      <w:lvlJc w:val="left"/>
      <w:pPr>
        <w:ind w:left="963" w:hanging="360"/>
      </w:pPr>
      <w:rPr>
        <w:rFonts w:ascii="Symbol" w:hAnsi="Symbol" w:hint="default"/>
      </w:rPr>
    </w:lvl>
    <w:lvl w:ilvl="1" w:tplc="040C0003" w:tentative="1">
      <w:start w:val="1"/>
      <w:numFmt w:val="bullet"/>
      <w:lvlText w:val="o"/>
      <w:lvlJc w:val="left"/>
      <w:pPr>
        <w:ind w:left="1683" w:hanging="360"/>
      </w:pPr>
      <w:rPr>
        <w:rFonts w:ascii="Courier New" w:hAnsi="Courier New" w:cs="Courier New" w:hint="default"/>
      </w:rPr>
    </w:lvl>
    <w:lvl w:ilvl="2" w:tplc="040C0005" w:tentative="1">
      <w:start w:val="1"/>
      <w:numFmt w:val="bullet"/>
      <w:lvlText w:val=""/>
      <w:lvlJc w:val="left"/>
      <w:pPr>
        <w:ind w:left="2403" w:hanging="360"/>
      </w:pPr>
      <w:rPr>
        <w:rFonts w:ascii="Wingdings" w:hAnsi="Wingdings" w:hint="default"/>
      </w:rPr>
    </w:lvl>
    <w:lvl w:ilvl="3" w:tplc="040C0001" w:tentative="1">
      <w:start w:val="1"/>
      <w:numFmt w:val="bullet"/>
      <w:lvlText w:val=""/>
      <w:lvlJc w:val="left"/>
      <w:pPr>
        <w:ind w:left="3123" w:hanging="360"/>
      </w:pPr>
      <w:rPr>
        <w:rFonts w:ascii="Symbol" w:hAnsi="Symbol" w:hint="default"/>
      </w:rPr>
    </w:lvl>
    <w:lvl w:ilvl="4" w:tplc="040C0003" w:tentative="1">
      <w:start w:val="1"/>
      <w:numFmt w:val="bullet"/>
      <w:lvlText w:val="o"/>
      <w:lvlJc w:val="left"/>
      <w:pPr>
        <w:ind w:left="3843" w:hanging="360"/>
      </w:pPr>
      <w:rPr>
        <w:rFonts w:ascii="Courier New" w:hAnsi="Courier New" w:cs="Courier New" w:hint="default"/>
      </w:rPr>
    </w:lvl>
    <w:lvl w:ilvl="5" w:tplc="040C0005" w:tentative="1">
      <w:start w:val="1"/>
      <w:numFmt w:val="bullet"/>
      <w:lvlText w:val=""/>
      <w:lvlJc w:val="left"/>
      <w:pPr>
        <w:ind w:left="4563" w:hanging="360"/>
      </w:pPr>
      <w:rPr>
        <w:rFonts w:ascii="Wingdings" w:hAnsi="Wingdings" w:hint="default"/>
      </w:rPr>
    </w:lvl>
    <w:lvl w:ilvl="6" w:tplc="040C0001" w:tentative="1">
      <w:start w:val="1"/>
      <w:numFmt w:val="bullet"/>
      <w:lvlText w:val=""/>
      <w:lvlJc w:val="left"/>
      <w:pPr>
        <w:ind w:left="5283" w:hanging="360"/>
      </w:pPr>
      <w:rPr>
        <w:rFonts w:ascii="Symbol" w:hAnsi="Symbol" w:hint="default"/>
      </w:rPr>
    </w:lvl>
    <w:lvl w:ilvl="7" w:tplc="040C0003" w:tentative="1">
      <w:start w:val="1"/>
      <w:numFmt w:val="bullet"/>
      <w:lvlText w:val="o"/>
      <w:lvlJc w:val="left"/>
      <w:pPr>
        <w:ind w:left="6003" w:hanging="360"/>
      </w:pPr>
      <w:rPr>
        <w:rFonts w:ascii="Courier New" w:hAnsi="Courier New" w:cs="Courier New" w:hint="default"/>
      </w:rPr>
    </w:lvl>
    <w:lvl w:ilvl="8" w:tplc="040C0005" w:tentative="1">
      <w:start w:val="1"/>
      <w:numFmt w:val="bullet"/>
      <w:lvlText w:val=""/>
      <w:lvlJc w:val="left"/>
      <w:pPr>
        <w:ind w:left="6723" w:hanging="360"/>
      </w:pPr>
      <w:rPr>
        <w:rFonts w:ascii="Wingdings" w:hAnsi="Wingdings" w:hint="default"/>
      </w:rPr>
    </w:lvl>
  </w:abstractNum>
  <w:abstractNum w:abstractNumId="2" w15:restartNumberingAfterBreak="0">
    <w:nsid w:val="537C0F6A"/>
    <w:multiLevelType w:val="hybridMultilevel"/>
    <w:tmpl w:val="FAE25AEA"/>
    <w:lvl w:ilvl="0" w:tplc="3EAEEE4E">
      <w:start w:val="1"/>
      <w:numFmt w:val="lowerLetter"/>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BC4427"/>
    <w:multiLevelType w:val="hybridMultilevel"/>
    <w:tmpl w:val="49523CF8"/>
    <w:lvl w:ilvl="0" w:tplc="A82AD944">
      <w:start w:val="1"/>
      <w:numFmt w:val="upperRoman"/>
      <w:pStyle w:val="Titre2"/>
      <w:lvlText w:val="%1."/>
      <w:lvlJc w:val="right"/>
      <w:pPr>
        <w:ind w:left="720" w:hanging="360"/>
      </w:pPr>
    </w:lvl>
    <w:lvl w:ilvl="1" w:tplc="136A47BA">
      <w:start w:val="1"/>
      <w:numFmt w:val="decimal"/>
      <w:lvlText w:val="%2."/>
      <w:lvlJc w:val="left"/>
      <w:pPr>
        <w:ind w:left="1440" w:hanging="360"/>
      </w:pPr>
      <w:rPr>
        <w:rFonts w:hint="default"/>
      </w:rPr>
    </w:lvl>
    <w:lvl w:ilvl="2" w:tplc="7AD80ECA">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5D61D7B"/>
    <w:multiLevelType w:val="hybridMultilevel"/>
    <w:tmpl w:val="98BE3312"/>
    <w:lvl w:ilvl="0" w:tplc="08FC089C">
      <w:start w:val="1"/>
      <w:numFmt w:val="upp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6FD16480"/>
    <w:multiLevelType w:val="hybridMultilevel"/>
    <w:tmpl w:val="29AE3C48"/>
    <w:lvl w:ilvl="0" w:tplc="040C0001">
      <w:start w:val="1"/>
      <w:numFmt w:val="bullet"/>
      <w:lvlText w:val=""/>
      <w:lvlJc w:val="left"/>
      <w:pPr>
        <w:ind w:left="1021" w:hanging="360"/>
      </w:pPr>
      <w:rPr>
        <w:rFonts w:ascii="Symbol" w:hAnsi="Symbol" w:hint="default"/>
      </w:rPr>
    </w:lvl>
    <w:lvl w:ilvl="1" w:tplc="040C0003" w:tentative="1">
      <w:start w:val="1"/>
      <w:numFmt w:val="bullet"/>
      <w:lvlText w:val="o"/>
      <w:lvlJc w:val="left"/>
      <w:pPr>
        <w:ind w:left="1741" w:hanging="360"/>
      </w:pPr>
      <w:rPr>
        <w:rFonts w:ascii="Courier New" w:hAnsi="Courier New" w:cs="Courier New" w:hint="default"/>
      </w:rPr>
    </w:lvl>
    <w:lvl w:ilvl="2" w:tplc="040C0005" w:tentative="1">
      <w:start w:val="1"/>
      <w:numFmt w:val="bullet"/>
      <w:lvlText w:val=""/>
      <w:lvlJc w:val="left"/>
      <w:pPr>
        <w:ind w:left="2461" w:hanging="360"/>
      </w:pPr>
      <w:rPr>
        <w:rFonts w:ascii="Wingdings" w:hAnsi="Wingdings" w:hint="default"/>
      </w:rPr>
    </w:lvl>
    <w:lvl w:ilvl="3" w:tplc="040C0001" w:tentative="1">
      <w:start w:val="1"/>
      <w:numFmt w:val="bullet"/>
      <w:lvlText w:val=""/>
      <w:lvlJc w:val="left"/>
      <w:pPr>
        <w:ind w:left="3181" w:hanging="360"/>
      </w:pPr>
      <w:rPr>
        <w:rFonts w:ascii="Symbol" w:hAnsi="Symbol" w:hint="default"/>
      </w:rPr>
    </w:lvl>
    <w:lvl w:ilvl="4" w:tplc="040C0003" w:tentative="1">
      <w:start w:val="1"/>
      <w:numFmt w:val="bullet"/>
      <w:lvlText w:val="o"/>
      <w:lvlJc w:val="left"/>
      <w:pPr>
        <w:ind w:left="3901" w:hanging="360"/>
      </w:pPr>
      <w:rPr>
        <w:rFonts w:ascii="Courier New" w:hAnsi="Courier New" w:cs="Courier New" w:hint="default"/>
      </w:rPr>
    </w:lvl>
    <w:lvl w:ilvl="5" w:tplc="040C0005" w:tentative="1">
      <w:start w:val="1"/>
      <w:numFmt w:val="bullet"/>
      <w:lvlText w:val=""/>
      <w:lvlJc w:val="left"/>
      <w:pPr>
        <w:ind w:left="4621" w:hanging="360"/>
      </w:pPr>
      <w:rPr>
        <w:rFonts w:ascii="Wingdings" w:hAnsi="Wingdings" w:hint="default"/>
      </w:rPr>
    </w:lvl>
    <w:lvl w:ilvl="6" w:tplc="040C0001" w:tentative="1">
      <w:start w:val="1"/>
      <w:numFmt w:val="bullet"/>
      <w:lvlText w:val=""/>
      <w:lvlJc w:val="left"/>
      <w:pPr>
        <w:ind w:left="5341" w:hanging="360"/>
      </w:pPr>
      <w:rPr>
        <w:rFonts w:ascii="Symbol" w:hAnsi="Symbol" w:hint="default"/>
      </w:rPr>
    </w:lvl>
    <w:lvl w:ilvl="7" w:tplc="040C0003" w:tentative="1">
      <w:start w:val="1"/>
      <w:numFmt w:val="bullet"/>
      <w:lvlText w:val="o"/>
      <w:lvlJc w:val="left"/>
      <w:pPr>
        <w:ind w:left="6061" w:hanging="360"/>
      </w:pPr>
      <w:rPr>
        <w:rFonts w:ascii="Courier New" w:hAnsi="Courier New" w:cs="Courier New" w:hint="default"/>
      </w:rPr>
    </w:lvl>
    <w:lvl w:ilvl="8" w:tplc="040C0005" w:tentative="1">
      <w:start w:val="1"/>
      <w:numFmt w:val="bullet"/>
      <w:lvlText w:val=""/>
      <w:lvlJc w:val="left"/>
      <w:pPr>
        <w:ind w:left="6781" w:hanging="360"/>
      </w:pPr>
      <w:rPr>
        <w:rFonts w:ascii="Wingdings" w:hAnsi="Wingdings" w:hint="default"/>
      </w:rPr>
    </w:lvl>
  </w:abstractNum>
  <w:abstractNum w:abstractNumId="6" w15:restartNumberingAfterBreak="0">
    <w:nsid w:val="70F004AD"/>
    <w:multiLevelType w:val="hybridMultilevel"/>
    <w:tmpl w:val="5F3A95DC"/>
    <w:lvl w:ilvl="0" w:tplc="040C0001">
      <w:start w:val="1"/>
      <w:numFmt w:val="bullet"/>
      <w:lvlText w:val=""/>
      <w:lvlJc w:val="left"/>
      <w:pPr>
        <w:ind w:left="971" w:hanging="360"/>
      </w:pPr>
      <w:rPr>
        <w:rFonts w:ascii="Symbol" w:hAnsi="Symbol" w:hint="default"/>
      </w:rPr>
    </w:lvl>
    <w:lvl w:ilvl="1" w:tplc="040C0001">
      <w:start w:val="1"/>
      <w:numFmt w:val="bullet"/>
      <w:lvlText w:val=""/>
      <w:lvlJc w:val="left"/>
      <w:pPr>
        <w:ind w:left="1691" w:hanging="360"/>
      </w:pPr>
      <w:rPr>
        <w:rFonts w:ascii="Symbol" w:hAnsi="Symbol"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num w:numId="1">
    <w:abstractNumId w:val="3"/>
  </w:num>
  <w:num w:numId="2">
    <w:abstractNumId w:val="0"/>
  </w:num>
  <w:num w:numId="3">
    <w:abstractNumId w:val="3"/>
    <w:lvlOverride w:ilvl="0">
      <w:startOverride w:val="1"/>
    </w:lvlOverride>
  </w:num>
  <w:num w:numId="4">
    <w:abstractNumId w:val="5"/>
  </w:num>
  <w:num w:numId="5">
    <w:abstractNumId w:val="0"/>
    <w:lvlOverride w:ilvl="0">
      <w:startOverride w:val="2"/>
    </w:lvlOverride>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921"/>
    <w:rsid w:val="00074EB5"/>
    <w:rsid w:val="001F481D"/>
    <w:rsid w:val="002107A6"/>
    <w:rsid w:val="002E4AF0"/>
    <w:rsid w:val="0047497D"/>
    <w:rsid w:val="004C7C93"/>
    <w:rsid w:val="0061335F"/>
    <w:rsid w:val="00624B2C"/>
    <w:rsid w:val="00671921"/>
    <w:rsid w:val="006B0DE7"/>
    <w:rsid w:val="00826381"/>
    <w:rsid w:val="008E3565"/>
    <w:rsid w:val="00B63C44"/>
    <w:rsid w:val="00BF3111"/>
    <w:rsid w:val="00BF3CFE"/>
    <w:rsid w:val="00C85FF3"/>
    <w:rsid w:val="00D23551"/>
    <w:rsid w:val="00F56FA4"/>
    <w:rsid w:val="00FB5B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8CDED"/>
  <w15:docId w15:val="{BA2855B5-394C-4B72-A1B3-3A11E5E4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921"/>
    <w:pPr>
      <w:spacing w:after="200" w:line="276" w:lineRule="auto"/>
    </w:pPr>
    <w:rPr>
      <w:rFonts w:ascii="Calibri" w:eastAsia="Calibri" w:hAnsi="Calibri" w:cs="Times New Roman"/>
    </w:rPr>
  </w:style>
  <w:style w:type="paragraph" w:styleId="Titre1">
    <w:name w:val="heading 1"/>
    <w:basedOn w:val="Normal"/>
    <w:link w:val="Titre1Car"/>
    <w:uiPriority w:val="9"/>
    <w:qFormat/>
    <w:rsid w:val="00671921"/>
    <w:pPr>
      <w:spacing w:before="100" w:beforeAutospacing="1" w:line="240" w:lineRule="auto"/>
      <w:jc w:val="center"/>
      <w:outlineLvl w:val="0"/>
    </w:pPr>
    <w:rPr>
      <w:rFonts w:eastAsia="Times New Roman" w:cs="Arial"/>
      <w:b/>
      <w:bCs/>
      <w:color w:val="C45911"/>
      <w:sz w:val="28"/>
      <w:szCs w:val="24"/>
      <w:lang w:eastAsia="fr-FR"/>
    </w:rPr>
  </w:style>
  <w:style w:type="paragraph" w:styleId="Titre2">
    <w:name w:val="heading 2"/>
    <w:basedOn w:val="Normal"/>
    <w:next w:val="Normal"/>
    <w:link w:val="Titre2Car"/>
    <w:uiPriority w:val="9"/>
    <w:unhideWhenUsed/>
    <w:qFormat/>
    <w:rsid w:val="00671921"/>
    <w:pPr>
      <w:numPr>
        <w:numId w:val="1"/>
      </w:numPr>
      <w:spacing w:before="100" w:beforeAutospacing="1" w:line="240" w:lineRule="auto"/>
      <w:jc w:val="both"/>
      <w:outlineLvl w:val="1"/>
    </w:pPr>
    <w:rPr>
      <w:rFonts w:eastAsia="Times New Roman" w:cs="Arial"/>
      <w:b/>
      <w:bCs/>
      <w:color w:val="000000"/>
      <w:sz w:val="24"/>
      <w:szCs w:val="24"/>
      <w:u w:val="single"/>
      <w:lang w:eastAsia="fr-FR"/>
    </w:rPr>
  </w:style>
  <w:style w:type="paragraph" w:styleId="Titre3">
    <w:name w:val="heading 3"/>
    <w:basedOn w:val="Normal"/>
    <w:next w:val="Normal"/>
    <w:link w:val="Titre3Car"/>
    <w:uiPriority w:val="9"/>
    <w:unhideWhenUsed/>
    <w:qFormat/>
    <w:rsid w:val="00671921"/>
    <w:pPr>
      <w:numPr>
        <w:ilvl w:val="1"/>
        <w:numId w:val="2"/>
      </w:numPr>
      <w:spacing w:before="100" w:beforeAutospacing="1" w:line="240" w:lineRule="auto"/>
      <w:jc w:val="both"/>
      <w:outlineLvl w:val="2"/>
    </w:pPr>
    <w:rPr>
      <w:rFonts w:eastAsia="Times New Roman" w:cs="Arial"/>
      <w:b/>
      <w:color w:val="000000"/>
      <w:sz w:val="24"/>
      <w:szCs w:val="24"/>
      <w:lang w:eastAsia="fr-FR"/>
    </w:rPr>
  </w:style>
  <w:style w:type="paragraph" w:styleId="Titre4">
    <w:name w:val="heading 4"/>
    <w:basedOn w:val="Normal"/>
    <w:next w:val="Normal"/>
    <w:link w:val="Titre4Car"/>
    <w:uiPriority w:val="9"/>
    <w:unhideWhenUsed/>
    <w:qFormat/>
    <w:rsid w:val="00BF3CFE"/>
    <w:pPr>
      <w:keepNext/>
      <w:keepLines/>
      <w:numPr>
        <w:numId w:val="8"/>
      </w:numPr>
      <w:spacing w:before="40" w:after="0"/>
      <w:outlineLvl w:val="3"/>
    </w:pPr>
    <w:rPr>
      <w:rFonts w:asciiTheme="majorHAnsi" w:eastAsiaTheme="majorEastAsia" w:hAnsiTheme="majorHAnsi" w:cstheme="majorBidi"/>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1921"/>
    <w:rPr>
      <w:rFonts w:ascii="Calibri" w:eastAsia="Times New Roman" w:hAnsi="Calibri" w:cs="Arial"/>
      <w:b/>
      <w:bCs/>
      <w:color w:val="C45911"/>
      <w:sz w:val="28"/>
      <w:szCs w:val="24"/>
      <w:lang w:eastAsia="fr-FR"/>
    </w:rPr>
  </w:style>
  <w:style w:type="character" w:customStyle="1" w:styleId="Titre2Car">
    <w:name w:val="Titre 2 Car"/>
    <w:basedOn w:val="Policepardfaut"/>
    <w:link w:val="Titre2"/>
    <w:uiPriority w:val="9"/>
    <w:rsid w:val="00671921"/>
    <w:rPr>
      <w:rFonts w:ascii="Calibri" w:eastAsia="Times New Roman" w:hAnsi="Calibri" w:cs="Arial"/>
      <w:b/>
      <w:bCs/>
      <w:color w:val="000000"/>
      <w:sz w:val="24"/>
      <w:szCs w:val="24"/>
      <w:u w:val="single"/>
      <w:lang w:eastAsia="fr-FR"/>
    </w:rPr>
  </w:style>
  <w:style w:type="character" w:customStyle="1" w:styleId="Titre3Car">
    <w:name w:val="Titre 3 Car"/>
    <w:basedOn w:val="Policepardfaut"/>
    <w:link w:val="Titre3"/>
    <w:uiPriority w:val="9"/>
    <w:rsid w:val="00671921"/>
    <w:rPr>
      <w:rFonts w:ascii="Calibri" w:eastAsia="Times New Roman" w:hAnsi="Calibri" w:cs="Arial"/>
      <w:b/>
      <w:color w:val="000000"/>
      <w:sz w:val="24"/>
      <w:szCs w:val="24"/>
      <w:lang w:eastAsia="fr-FR"/>
    </w:rPr>
  </w:style>
  <w:style w:type="paragraph" w:styleId="Paragraphedeliste">
    <w:name w:val="List Paragraph"/>
    <w:basedOn w:val="Normal"/>
    <w:uiPriority w:val="34"/>
    <w:qFormat/>
    <w:rsid w:val="00BF3CFE"/>
    <w:pPr>
      <w:ind w:left="720"/>
      <w:contextualSpacing/>
    </w:pPr>
  </w:style>
  <w:style w:type="character" w:customStyle="1" w:styleId="Titre4Car">
    <w:name w:val="Titre 4 Car"/>
    <w:basedOn w:val="Policepardfaut"/>
    <w:link w:val="Titre4"/>
    <w:uiPriority w:val="9"/>
    <w:rsid w:val="00BF3CFE"/>
    <w:rPr>
      <w:rFonts w:asciiTheme="majorHAnsi" w:eastAsiaTheme="majorEastAsia" w:hAnsiTheme="majorHAnsi" w:cstheme="majorBidi"/>
      <w:i/>
      <w:iCs/>
      <w:u w:val="single"/>
    </w:rPr>
  </w:style>
  <w:style w:type="paragraph" w:styleId="En-tte">
    <w:name w:val="header"/>
    <w:basedOn w:val="Normal"/>
    <w:link w:val="En-tteCar"/>
    <w:uiPriority w:val="99"/>
    <w:unhideWhenUsed/>
    <w:rsid w:val="00FB5B03"/>
    <w:pPr>
      <w:tabs>
        <w:tab w:val="center" w:pos="4536"/>
        <w:tab w:val="right" w:pos="9072"/>
      </w:tabs>
      <w:spacing w:after="0" w:line="240" w:lineRule="auto"/>
    </w:pPr>
  </w:style>
  <w:style w:type="character" w:customStyle="1" w:styleId="En-tteCar">
    <w:name w:val="En-tête Car"/>
    <w:basedOn w:val="Policepardfaut"/>
    <w:link w:val="En-tte"/>
    <w:uiPriority w:val="99"/>
    <w:rsid w:val="00FB5B03"/>
    <w:rPr>
      <w:rFonts w:ascii="Calibri" w:eastAsia="Calibri" w:hAnsi="Calibri" w:cs="Times New Roman"/>
    </w:rPr>
  </w:style>
  <w:style w:type="paragraph" w:styleId="Pieddepage">
    <w:name w:val="footer"/>
    <w:basedOn w:val="Normal"/>
    <w:link w:val="PieddepageCar"/>
    <w:uiPriority w:val="99"/>
    <w:unhideWhenUsed/>
    <w:rsid w:val="00FB5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5B03"/>
    <w:rPr>
      <w:rFonts w:ascii="Calibri" w:eastAsia="Calibri" w:hAnsi="Calibri" w:cs="Times New Roman"/>
    </w:rPr>
  </w:style>
  <w:style w:type="paragraph" w:styleId="Textedebulles">
    <w:name w:val="Balloon Text"/>
    <w:basedOn w:val="Normal"/>
    <w:link w:val="TextedebullesCar"/>
    <w:uiPriority w:val="99"/>
    <w:semiHidden/>
    <w:unhideWhenUsed/>
    <w:rsid w:val="004749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497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65BA-C71B-4EA3-AA41-B7870B70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1940</Words>
  <Characters>10676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Jules Bailly Maitre</cp:lastModifiedBy>
  <cp:revision>11</cp:revision>
  <dcterms:created xsi:type="dcterms:W3CDTF">2015-03-26T18:59:00Z</dcterms:created>
  <dcterms:modified xsi:type="dcterms:W3CDTF">2018-02-27T12:06:00Z</dcterms:modified>
</cp:coreProperties>
</file>